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EA485" w14:textId="479C1490" w:rsidR="00375BF1" w:rsidRPr="00B8242E" w:rsidRDefault="00375BF1" w:rsidP="00375BF1">
      <w:pPr>
        <w:pStyle w:val="MS"/>
        <w:jc w:val="center"/>
        <w:rPr>
          <w:b/>
          <w:bCs/>
          <w:color w:val="000000" w:themeColor="text1"/>
          <w:sz w:val="22"/>
          <w:szCs w:val="22"/>
        </w:rPr>
      </w:pPr>
      <w:r w:rsidRPr="00B8242E">
        <w:rPr>
          <w:rFonts w:ascii="Times New Roman" w:hAnsi="Times New Roman" w:cs="Times New Roman"/>
          <w:b/>
          <w:bCs/>
          <w:color w:val="000000" w:themeColor="text1"/>
          <w:sz w:val="22"/>
          <w:szCs w:val="22"/>
        </w:rPr>
        <w:t>&lt;PR</w:t>
      </w:r>
      <w:r w:rsidR="00B8242E" w:rsidRPr="00B8242E">
        <w:rPr>
          <w:rFonts w:ascii="Times New Roman" w:hAnsi="Times New Roman" w:cs="Times New Roman"/>
          <w:b/>
          <w:bCs/>
          <w:color w:val="000000" w:themeColor="text1"/>
          <w:sz w:val="22"/>
          <w:szCs w:val="22"/>
        </w:rPr>
        <w:t>OJECT CONCEPT</w:t>
      </w:r>
      <w:bookmarkStart w:id="0" w:name="_GoBack"/>
      <w:bookmarkEnd w:id="0"/>
      <w:r w:rsidR="00B8242E" w:rsidRPr="00B8242E">
        <w:rPr>
          <w:rFonts w:ascii="Times New Roman" w:hAnsi="Times New Roman" w:cs="Times New Roman"/>
          <w:b/>
          <w:bCs/>
          <w:color w:val="000000" w:themeColor="text1"/>
          <w:sz w:val="22"/>
          <w:szCs w:val="22"/>
        </w:rPr>
        <w:t xml:space="preserve"> PAPER FOR THE KSP</w:t>
      </w:r>
      <w:r w:rsidRPr="00B8242E">
        <w:rPr>
          <w:rFonts w:ascii="Times New Roman" w:hAnsi="Times New Roman" w:cs="Times New Roman"/>
          <w:b/>
          <w:bCs/>
          <w:color w:val="000000" w:themeColor="text1"/>
          <w:sz w:val="22"/>
          <w:szCs w:val="22"/>
        </w:rPr>
        <w:t xml:space="preserve"> CONSUL</w:t>
      </w:r>
      <w:r w:rsidR="00B8242E" w:rsidRPr="00B8242E">
        <w:rPr>
          <w:rFonts w:ascii="Times New Roman" w:hAnsi="Times New Roman" w:cs="Times New Roman"/>
          <w:b/>
          <w:bCs/>
          <w:color w:val="000000" w:themeColor="text1"/>
          <w:sz w:val="22"/>
          <w:szCs w:val="22"/>
        </w:rPr>
        <w:t xml:space="preserve">TATION </w:t>
      </w:r>
      <w:r w:rsidRPr="00B8242E">
        <w:rPr>
          <w:rFonts w:ascii="Times New Roman" w:hAnsi="Times New Roman" w:cs="Times New Roman"/>
          <w:b/>
          <w:bCs/>
          <w:color w:val="000000" w:themeColor="text1"/>
          <w:sz w:val="22"/>
          <w:szCs w:val="22"/>
        </w:rPr>
        <w:t>PROGRAM&gt;</w:t>
      </w:r>
    </w:p>
    <w:p w14:paraId="462EA486" w14:textId="77777777" w:rsidR="00375BF1" w:rsidRPr="00442642" w:rsidRDefault="00375BF1" w:rsidP="00E01044">
      <w:pPr>
        <w:spacing w:line="240" w:lineRule="auto"/>
        <w:jc w:val="center"/>
        <w:rPr>
          <w:rFonts w:ascii="Times New Roman" w:hAnsi="Times New Roman" w:cs="Times New Roman"/>
          <w:color w:val="FF0000"/>
          <w:sz w:val="16"/>
          <w:szCs w:val="16"/>
        </w:rPr>
      </w:pPr>
    </w:p>
    <w:p w14:paraId="462EA487" w14:textId="4C084E38" w:rsidR="0096126D" w:rsidRPr="00442642" w:rsidRDefault="00442642" w:rsidP="0096126D">
      <w:pPr>
        <w:jc w:val="center"/>
        <w:rPr>
          <w:rFonts w:ascii="Times New Roman" w:hAnsi="Times New Roman" w:cs="Times New Roman"/>
          <w:b/>
          <w:color w:val="000000" w:themeColor="text1"/>
          <w:sz w:val="24"/>
        </w:rPr>
      </w:pPr>
      <w:r w:rsidRPr="00442642">
        <w:rPr>
          <w:rFonts w:ascii="Times New Roman" w:hAnsi="Times New Roman" w:cs="Times New Roman"/>
          <w:b/>
          <w:color w:val="000000" w:themeColor="text1"/>
          <w:sz w:val="24"/>
        </w:rPr>
        <w:t>Enhancing Institutional Capacities for Facilitating the Use of Internationally Transferred Mitigation Outcome</w:t>
      </w:r>
      <w:r w:rsidR="00D60F95">
        <w:rPr>
          <w:rFonts w:ascii="Times New Roman" w:hAnsi="Times New Roman" w:cs="Times New Roman"/>
          <w:b/>
          <w:color w:val="000000" w:themeColor="text1"/>
          <w:sz w:val="24"/>
        </w:rPr>
        <w:t>s</w:t>
      </w:r>
      <w:r w:rsidRPr="00442642">
        <w:rPr>
          <w:rFonts w:ascii="Times New Roman" w:hAnsi="Times New Roman" w:cs="Times New Roman"/>
          <w:b/>
          <w:color w:val="000000" w:themeColor="text1"/>
          <w:sz w:val="24"/>
        </w:rPr>
        <w:t xml:space="preserve"> (ITMO) Through Electric </w:t>
      </w:r>
      <w:r w:rsidR="006F25BF">
        <w:rPr>
          <w:rFonts w:ascii="Times New Roman" w:hAnsi="Times New Roman" w:cs="Times New Roman"/>
          <w:b/>
          <w:color w:val="000000" w:themeColor="text1"/>
          <w:sz w:val="24"/>
        </w:rPr>
        <w:t>M</w:t>
      </w:r>
      <w:r w:rsidR="006F25BF" w:rsidRPr="00442642">
        <w:rPr>
          <w:rFonts w:ascii="Times New Roman" w:hAnsi="Times New Roman" w:cs="Times New Roman"/>
          <w:b/>
          <w:color w:val="000000" w:themeColor="text1"/>
          <w:sz w:val="24"/>
        </w:rPr>
        <w:t>obility</w:t>
      </w:r>
    </w:p>
    <w:p w14:paraId="462EA488" w14:textId="77777777" w:rsidR="00E01044" w:rsidRPr="000D7B43" w:rsidRDefault="00E01044" w:rsidP="00E01044">
      <w:pPr>
        <w:jc w:val="center"/>
        <w:rPr>
          <w:rFonts w:ascii="Times New Roman" w:hAnsi="Times New Roman" w:cs="Times New Roman"/>
          <w:color w:val="FF0000"/>
          <w:sz w:val="16"/>
          <w:szCs w:val="16"/>
        </w:rPr>
      </w:pPr>
    </w:p>
    <w:p w14:paraId="462EA489" w14:textId="77777777" w:rsidR="00E01044" w:rsidRPr="00B8242E" w:rsidRDefault="00E01044" w:rsidP="00E01044">
      <w:pPr>
        <w:pStyle w:val="MsoListParagraph0"/>
        <w:numPr>
          <w:ilvl w:val="0"/>
          <w:numId w:val="1"/>
        </w:numPr>
        <w:rPr>
          <w:rFonts w:ascii="Times New Roman" w:hAnsi="Times New Roman" w:cs="Times New Roman"/>
          <w:b/>
          <w:bCs/>
          <w:color w:val="000000" w:themeColor="text1"/>
          <w:sz w:val="24"/>
          <w:szCs w:val="24"/>
        </w:rPr>
      </w:pPr>
      <w:r w:rsidRPr="00B8242E">
        <w:rPr>
          <w:rFonts w:ascii="Times New Roman" w:hAnsi="Times New Roman" w:cs="Times New Roman" w:hint="eastAsia"/>
          <w:b/>
          <w:bCs/>
          <w:color w:val="000000" w:themeColor="text1"/>
          <w:sz w:val="24"/>
          <w:szCs w:val="24"/>
        </w:rPr>
        <w:t>Introduction</w:t>
      </w:r>
    </w:p>
    <w:p w14:paraId="462EA48A" w14:textId="77777777" w:rsidR="00E01044" w:rsidRPr="00442642" w:rsidRDefault="00E01044" w:rsidP="00E01044">
      <w:pPr>
        <w:pStyle w:val="MsoListParagraph0"/>
        <w:ind w:left="0"/>
        <w:textAlignment w:val="baseline"/>
        <w:rPr>
          <w:rFonts w:ascii="Times New Roman" w:hAnsi="Times New Roman" w:cs="Times New Roman"/>
          <w:b/>
          <w:bCs/>
          <w:color w:val="FF0000"/>
          <w:sz w:val="24"/>
          <w:szCs w:val="24"/>
        </w:rPr>
      </w:pPr>
      <w:r w:rsidRPr="00442642">
        <w:rPr>
          <w:rFonts w:ascii="Times New Roman" w:hAnsi="Times New Roman" w:cs="Times New Roman"/>
          <w:b/>
          <w:bCs/>
          <w:color w:val="FF0000"/>
          <w:sz w:val="24"/>
          <w:szCs w:val="24"/>
        </w:rPr>
        <w:t xml:space="preserve"> </w:t>
      </w:r>
    </w:p>
    <w:p w14:paraId="51994B51" w14:textId="6DAD542C" w:rsidR="000D49FD" w:rsidRPr="000E6542" w:rsidRDefault="00E01044" w:rsidP="000D49FD">
      <w:pPr>
        <w:wordWrap/>
        <w:adjustRightInd w:val="0"/>
        <w:spacing w:after="0" w:line="240" w:lineRule="auto"/>
        <w:rPr>
          <w:rFonts w:ascii="Times New Roman" w:hAnsi="Times New Roman"/>
          <w:color w:val="000000" w:themeColor="text1"/>
          <w:sz w:val="24"/>
        </w:rPr>
      </w:pPr>
      <w:r w:rsidRPr="004A7C8D">
        <w:rPr>
          <w:rFonts w:ascii="Times New Roman" w:hAnsi="Times New Roman" w:cs="Times New Roman"/>
          <w:color w:val="000000" w:themeColor="text1"/>
          <w:sz w:val="24"/>
          <w:szCs w:val="24"/>
        </w:rPr>
        <w:t xml:space="preserve">1. </w:t>
      </w:r>
      <w:r w:rsidRPr="004A7C8D">
        <w:rPr>
          <w:color w:val="000000" w:themeColor="text1"/>
          <w:sz w:val="24"/>
          <w:szCs w:val="24"/>
        </w:rPr>
        <w:tab/>
      </w:r>
      <w:r w:rsidR="002C1413" w:rsidRPr="004A7C8D">
        <w:rPr>
          <w:rFonts w:ascii="Times New Roman" w:hAnsi="Times New Roman"/>
          <w:color w:val="000000" w:themeColor="text1"/>
          <w:sz w:val="24"/>
        </w:rPr>
        <w:t xml:space="preserve">In 2004, the Ministry of Economy and Finance of Korea (“MoEF”) launched the Knowledge Sharing Program (“KSP”) which is </w:t>
      </w:r>
      <w:r w:rsidR="004B5B97" w:rsidRPr="004A7C8D">
        <w:rPr>
          <w:rFonts w:ascii="Times New Roman" w:hAnsi="Times New Roman"/>
          <w:color w:val="000000" w:themeColor="text1"/>
          <w:sz w:val="24"/>
        </w:rPr>
        <w:t xml:space="preserve">a </w:t>
      </w:r>
      <w:r w:rsidR="002C1413" w:rsidRPr="004A7C8D">
        <w:rPr>
          <w:rFonts w:ascii="Times New Roman" w:hAnsi="Times New Roman"/>
          <w:color w:val="000000" w:themeColor="text1"/>
          <w:sz w:val="24"/>
        </w:rPr>
        <w:t xml:space="preserve">knowledge-based development and economic cooperation program designed to share Korean development experience with partner countries. KSP offers comprehensive policy consultation tailored to the needs of the partner countries, </w:t>
      </w:r>
      <w:r w:rsidR="002C1413" w:rsidRPr="000E6542">
        <w:rPr>
          <w:rFonts w:ascii="Times New Roman" w:hAnsi="Times New Roman"/>
          <w:color w:val="000000" w:themeColor="text1"/>
          <w:sz w:val="24"/>
        </w:rPr>
        <w:t xml:space="preserve">encompassing in-depth analysis, policy recommendations, and training opportunities. </w:t>
      </w:r>
    </w:p>
    <w:p w14:paraId="7F478685" w14:textId="77777777" w:rsidR="000D49FD" w:rsidRPr="000E6542" w:rsidRDefault="000D49FD" w:rsidP="000D49FD">
      <w:pPr>
        <w:wordWrap/>
        <w:adjustRightInd w:val="0"/>
        <w:spacing w:after="0" w:line="240" w:lineRule="auto"/>
        <w:rPr>
          <w:rFonts w:ascii="Times New Roman" w:hAnsi="Times New Roman"/>
          <w:color w:val="000000" w:themeColor="text1"/>
          <w:sz w:val="24"/>
        </w:rPr>
      </w:pPr>
    </w:p>
    <w:p w14:paraId="69ADA545" w14:textId="75AD9E38" w:rsidR="008564F7" w:rsidRDefault="000D49FD" w:rsidP="008564F7">
      <w:pPr>
        <w:pStyle w:val="af0"/>
        <w:wordWrap/>
        <w:spacing w:line="276" w:lineRule="auto"/>
        <w:rPr>
          <w:rFonts w:ascii="Times New Roman" w:hAnsi="Times New Roman"/>
          <w:color w:val="000000" w:themeColor="text1"/>
          <w:sz w:val="24"/>
        </w:rPr>
      </w:pPr>
      <w:r w:rsidRPr="000E6542">
        <w:rPr>
          <w:rFonts w:ascii="Times New Roman" w:hAnsi="Times New Roman"/>
          <w:color w:val="000000" w:themeColor="text1"/>
          <w:sz w:val="24"/>
        </w:rPr>
        <w:t xml:space="preserve">2. </w:t>
      </w:r>
      <w:r w:rsidR="000E6542" w:rsidRPr="000E6542">
        <w:rPr>
          <w:rFonts w:ascii="Times New Roman" w:hAnsi="Times New Roman"/>
          <w:color w:val="000000" w:themeColor="text1"/>
          <w:sz w:val="24"/>
        </w:rPr>
        <w:tab/>
      </w:r>
      <w:r w:rsidR="008564F7">
        <w:rPr>
          <w:rFonts w:ascii="Times New Roman" w:hAnsi="Times New Roman"/>
          <w:color w:val="000000" w:themeColor="text1"/>
          <w:sz w:val="24"/>
        </w:rPr>
        <w:t xml:space="preserve">In June 2022, the </w:t>
      </w:r>
      <w:r w:rsidR="00D2506B">
        <w:rPr>
          <w:rFonts w:ascii="Times New Roman" w:hAnsi="Times New Roman"/>
          <w:color w:val="000000" w:themeColor="text1"/>
          <w:sz w:val="24"/>
        </w:rPr>
        <w:t>Ministry of Infrastructure (MININFRA)</w:t>
      </w:r>
      <w:r w:rsidR="005D3892">
        <w:rPr>
          <w:rFonts w:ascii="Times New Roman" w:hAnsi="Times New Roman"/>
          <w:color w:val="000000" w:themeColor="text1"/>
          <w:sz w:val="24"/>
        </w:rPr>
        <w:t xml:space="preserve"> of the Republic of Rwanda, submitted a project proposal to the MoEF to implement the </w:t>
      </w:r>
      <w:r w:rsidR="005D3892" w:rsidRPr="005D3892">
        <w:rPr>
          <w:rFonts w:ascii="Times New Roman" w:hAnsi="Times New Roman"/>
          <w:i/>
          <w:color w:val="000000" w:themeColor="text1"/>
          <w:sz w:val="24"/>
        </w:rPr>
        <w:t>“Enhancing Institutional Capacities for Facilitating the Use of Internationally Transferred Mitigation Outcomes (ITMO) Through Electric Mobility”</w:t>
      </w:r>
      <w:r w:rsidR="005D3892">
        <w:rPr>
          <w:rFonts w:ascii="Times New Roman" w:hAnsi="Times New Roman"/>
          <w:color w:val="000000" w:themeColor="text1"/>
          <w:sz w:val="24"/>
        </w:rPr>
        <w:t xml:space="preserve"> (the “Project</w:t>
      </w:r>
      <w:r w:rsidR="001C6115">
        <w:rPr>
          <w:rFonts w:ascii="Times New Roman" w:hAnsi="Times New Roman"/>
          <w:color w:val="000000" w:themeColor="text1"/>
          <w:sz w:val="24"/>
        </w:rPr>
        <w:t>”</w:t>
      </w:r>
      <w:r w:rsidR="005D3892">
        <w:rPr>
          <w:rFonts w:ascii="Times New Roman" w:hAnsi="Times New Roman"/>
          <w:color w:val="000000" w:themeColor="text1"/>
          <w:sz w:val="24"/>
        </w:rPr>
        <w:t>) through the KSP Policy Consultation.</w:t>
      </w:r>
    </w:p>
    <w:p w14:paraId="38D9698F" w14:textId="77777777" w:rsidR="005D3892" w:rsidRPr="005D3892" w:rsidRDefault="005D3892" w:rsidP="008564F7">
      <w:pPr>
        <w:pStyle w:val="af0"/>
        <w:wordWrap/>
        <w:spacing w:line="276" w:lineRule="auto"/>
        <w:rPr>
          <w:rFonts w:ascii="Times New Roman" w:hAnsi="Times New Roman"/>
          <w:color w:val="000000" w:themeColor="text1"/>
          <w:sz w:val="24"/>
        </w:rPr>
      </w:pPr>
    </w:p>
    <w:p w14:paraId="12F24101" w14:textId="4F04D3B0" w:rsidR="003D7A06" w:rsidRPr="003D7A06" w:rsidRDefault="00954242" w:rsidP="003D7A06">
      <w:pPr>
        <w:pStyle w:val="af0"/>
        <w:wordWrap/>
        <w:spacing w:line="240" w:lineRule="auto"/>
        <w:rPr>
          <w:rFonts w:ascii="Times New Roman" w:eastAsia="바탕" w:hAnsi="Times New Roman" w:cs="Times New Roman"/>
          <w:color w:val="000000" w:themeColor="text1"/>
          <w:sz w:val="24"/>
          <w:szCs w:val="24"/>
        </w:rPr>
      </w:pPr>
      <w:r w:rsidRPr="003D7A06">
        <w:rPr>
          <w:rFonts w:ascii="Times New Roman" w:hAnsi="Times New Roman"/>
          <w:color w:val="000000" w:themeColor="text1"/>
          <w:sz w:val="24"/>
        </w:rPr>
        <w:t>3.</w:t>
      </w:r>
      <w:r w:rsidRPr="003D7A06">
        <w:rPr>
          <w:rFonts w:ascii="Times New Roman" w:hAnsi="Times New Roman"/>
          <w:color w:val="000000" w:themeColor="text1"/>
          <w:sz w:val="24"/>
        </w:rPr>
        <w:tab/>
      </w:r>
      <w:r w:rsidR="002C1413" w:rsidRPr="003D7A06">
        <w:rPr>
          <w:rFonts w:ascii="Times New Roman" w:hAnsi="Times New Roman"/>
          <w:color w:val="000000" w:themeColor="text1"/>
          <w:sz w:val="24"/>
        </w:rPr>
        <w:t xml:space="preserve">The Project aims to </w:t>
      </w:r>
      <w:r w:rsidR="003D7A06" w:rsidRPr="003D7A06">
        <w:rPr>
          <w:rFonts w:ascii="Times New Roman" w:eastAsia="바탕" w:hAnsi="Times New Roman" w:cs="Times New Roman"/>
          <w:color w:val="000000" w:themeColor="text1"/>
          <w:sz w:val="24"/>
          <w:szCs w:val="24"/>
        </w:rPr>
        <w:t>address current barriers of high costs associated with public transport infrastructure and procurement of electric buses through the mobilization of climate finance from ITMO and improve institutional capacity of e-mobility and ITMO through the knowledge exchange of e-mobility technologies and regulatory framework for ITMO with the Republic of Korea.</w:t>
      </w:r>
    </w:p>
    <w:p w14:paraId="166E81C1" w14:textId="6396F08C" w:rsidR="000D49FD" w:rsidRPr="00442642" w:rsidRDefault="000D49FD" w:rsidP="00AD336A">
      <w:pPr>
        <w:wordWrap/>
        <w:adjustRightInd w:val="0"/>
        <w:spacing w:after="0" w:line="240" w:lineRule="auto"/>
        <w:rPr>
          <w:rFonts w:hint="eastAsia"/>
          <w:color w:val="FF0000"/>
        </w:rPr>
      </w:pPr>
    </w:p>
    <w:p w14:paraId="462EA48F" w14:textId="77777777" w:rsidR="00FB682C" w:rsidRPr="00130F0D" w:rsidRDefault="00FB682C" w:rsidP="00FB682C">
      <w:pPr>
        <w:pStyle w:val="MsoListParagraph0"/>
        <w:numPr>
          <w:ilvl w:val="0"/>
          <w:numId w:val="1"/>
        </w:numPr>
        <w:rPr>
          <w:rFonts w:ascii="Times New Roman" w:hAnsi="Times New Roman" w:cs="Times New Roman"/>
          <w:b/>
          <w:bCs/>
          <w:color w:val="000000" w:themeColor="text1"/>
          <w:sz w:val="24"/>
          <w:szCs w:val="24"/>
        </w:rPr>
      </w:pPr>
      <w:r w:rsidRPr="00130F0D">
        <w:rPr>
          <w:rFonts w:ascii="Times New Roman" w:hAnsi="Times New Roman" w:cs="Times New Roman" w:hint="eastAsia"/>
          <w:b/>
          <w:bCs/>
          <w:color w:val="000000" w:themeColor="text1"/>
          <w:sz w:val="24"/>
          <w:szCs w:val="24"/>
        </w:rPr>
        <w:t>Background</w:t>
      </w:r>
    </w:p>
    <w:p w14:paraId="4143039D" w14:textId="77777777" w:rsidR="007F79E8" w:rsidRDefault="007F79E8" w:rsidP="00E74211">
      <w:pPr>
        <w:pStyle w:val="af0"/>
        <w:wordWrap/>
        <w:spacing w:line="276" w:lineRule="auto"/>
        <w:rPr>
          <w:rFonts w:ascii="Times New Roman" w:eastAsiaTheme="minorEastAsia" w:hAnsi="Times New Roman" w:cs="Times New Roman"/>
          <w:color w:val="FF0000"/>
          <w:kern w:val="2"/>
          <w:sz w:val="24"/>
          <w:szCs w:val="22"/>
        </w:rPr>
      </w:pPr>
    </w:p>
    <w:p w14:paraId="04A58111" w14:textId="684F3221" w:rsidR="00E74211" w:rsidRDefault="00954242" w:rsidP="00E74211">
      <w:pPr>
        <w:pStyle w:val="af0"/>
        <w:wordWrap/>
        <w:spacing w:line="276" w:lineRule="auto"/>
        <w:rPr>
          <w:rFonts w:ascii="Times New Roman"/>
          <w:color w:val="000000" w:themeColor="text1"/>
          <w:sz w:val="24"/>
        </w:rPr>
      </w:pPr>
      <w:r w:rsidRPr="00E74211">
        <w:rPr>
          <w:rFonts w:ascii="Times New Roman" w:hAnsi="Times New Roman" w:cs="Times New Roman"/>
          <w:color w:val="000000" w:themeColor="text1"/>
          <w:sz w:val="24"/>
        </w:rPr>
        <w:t>4</w:t>
      </w:r>
      <w:r w:rsidR="004B5B97" w:rsidRPr="00E74211">
        <w:rPr>
          <w:rFonts w:ascii="Times New Roman" w:hAnsi="Times New Roman" w:cs="Times New Roman" w:hint="eastAsia"/>
          <w:color w:val="000000" w:themeColor="text1"/>
          <w:sz w:val="24"/>
        </w:rPr>
        <w:t>.</w:t>
      </w:r>
      <w:r w:rsidR="004B5B97" w:rsidRPr="00E74211">
        <w:rPr>
          <w:rFonts w:ascii="Times New Roman" w:hAnsi="Times New Roman" w:cs="Times New Roman" w:hint="eastAsia"/>
          <w:color w:val="000000" w:themeColor="text1"/>
          <w:sz w:val="24"/>
        </w:rPr>
        <w:tab/>
      </w:r>
      <w:r w:rsidR="00E74211" w:rsidRPr="00E74211">
        <w:rPr>
          <w:rFonts w:ascii="Times New Roman"/>
          <w:color w:val="000000" w:themeColor="text1"/>
          <w:sz w:val="24"/>
        </w:rPr>
        <w:t xml:space="preserve">The Government of Rwanda has prioritized the transition to e-mobility for all vehicle types using a combination </w:t>
      </w:r>
      <w:r w:rsidR="00E74211" w:rsidRPr="00EA2C8C">
        <w:rPr>
          <w:rFonts w:ascii="Times New Roman"/>
          <w:color w:val="000000" w:themeColor="text1"/>
          <w:sz w:val="24"/>
        </w:rPr>
        <w:t>of incentives and favorable policies designed to promote the uptake of electric vehicles. However, due to the high capital cost involved with the purchase of electric buses, public transport has largely been isolated from the electric vehicle penetration that has occurred across motorcycles and cars. In addition, the relatively small size of the Rwandan market presents a challenge deterring companies to invest in public transport and charg</w:t>
      </w:r>
      <w:r w:rsidR="00E74211">
        <w:rPr>
          <w:rFonts w:ascii="Times New Roman"/>
          <w:color w:val="000000" w:themeColor="text1"/>
          <w:sz w:val="24"/>
        </w:rPr>
        <w:t>ing infrastructure for e-buses.</w:t>
      </w:r>
    </w:p>
    <w:p w14:paraId="36241711" w14:textId="77777777" w:rsidR="00E74211" w:rsidRPr="00E74211" w:rsidRDefault="00E74211" w:rsidP="00E74211">
      <w:pPr>
        <w:pStyle w:val="af0"/>
        <w:wordWrap/>
        <w:spacing w:line="276" w:lineRule="auto"/>
        <w:rPr>
          <w:rFonts w:ascii="Times New Roman"/>
          <w:color w:val="000000" w:themeColor="text1"/>
          <w:sz w:val="24"/>
        </w:rPr>
      </w:pPr>
    </w:p>
    <w:p w14:paraId="04DDB050" w14:textId="42EE7FE4" w:rsidR="00E74211" w:rsidRDefault="00954242" w:rsidP="00E74211">
      <w:pPr>
        <w:pStyle w:val="af0"/>
        <w:wordWrap/>
        <w:spacing w:line="276" w:lineRule="auto"/>
        <w:rPr>
          <w:rFonts w:ascii="Times New Roman"/>
          <w:color w:val="000000" w:themeColor="text1"/>
          <w:sz w:val="24"/>
        </w:rPr>
      </w:pPr>
      <w:r w:rsidRPr="00E74211">
        <w:rPr>
          <w:rFonts w:ascii="Times New Roman" w:hAnsi="Times New Roman" w:cs="Times New Roman"/>
          <w:color w:val="000000" w:themeColor="text1"/>
          <w:sz w:val="24"/>
        </w:rPr>
        <w:t>5</w:t>
      </w:r>
      <w:r w:rsidR="004B5B97" w:rsidRPr="00E74211">
        <w:rPr>
          <w:rFonts w:ascii="Times New Roman" w:hAnsi="Times New Roman" w:cs="Times New Roman"/>
          <w:color w:val="000000" w:themeColor="text1"/>
          <w:sz w:val="24"/>
        </w:rPr>
        <w:t>.</w:t>
      </w:r>
      <w:r w:rsidR="004B5B97" w:rsidRPr="00E74211">
        <w:rPr>
          <w:rFonts w:ascii="Times New Roman" w:hAnsi="Times New Roman" w:cs="Times New Roman"/>
          <w:color w:val="000000" w:themeColor="text1"/>
          <w:sz w:val="24"/>
        </w:rPr>
        <w:tab/>
      </w:r>
      <w:r w:rsidR="00E74211" w:rsidRPr="00E74211">
        <w:rPr>
          <w:rFonts w:ascii="Times New Roman"/>
          <w:color w:val="000000" w:themeColor="text1"/>
          <w:sz w:val="24"/>
        </w:rPr>
        <w:t>Nonetheless, the transition to e-buses has t</w:t>
      </w:r>
      <w:r w:rsidR="00D834B7">
        <w:rPr>
          <w:rFonts w:ascii="Times New Roman"/>
          <w:color w:val="000000" w:themeColor="text1"/>
          <w:sz w:val="24"/>
        </w:rPr>
        <w:t>he potential to mitigate 72,000</w:t>
      </w:r>
      <w:r w:rsidR="00E74211" w:rsidRPr="00E74211">
        <w:rPr>
          <w:rFonts w:ascii="Times New Roman"/>
          <w:color w:val="000000" w:themeColor="text1"/>
          <w:sz w:val="24"/>
        </w:rPr>
        <w:t>t</w:t>
      </w:r>
      <w:r w:rsidR="00D834B7">
        <w:rPr>
          <w:rFonts w:ascii="Times New Roman"/>
          <w:color w:val="000000" w:themeColor="text1"/>
          <w:sz w:val="24"/>
        </w:rPr>
        <w:t xml:space="preserve"> </w:t>
      </w:r>
      <w:r w:rsidR="00E74211" w:rsidRPr="00E74211">
        <w:rPr>
          <w:rFonts w:ascii="Times New Roman"/>
          <w:color w:val="000000" w:themeColor="text1"/>
          <w:sz w:val="24"/>
        </w:rPr>
        <w:t xml:space="preserve">CO2eq by the year 2030 compared </w:t>
      </w:r>
      <w:r w:rsidR="00E74211" w:rsidRPr="00EA2C8C">
        <w:rPr>
          <w:rFonts w:ascii="Times New Roman"/>
          <w:color w:val="000000" w:themeColor="text1"/>
          <w:sz w:val="24"/>
        </w:rPr>
        <w:t>to business as usual (BAU) practices. While buses only comprise 0.74% of the total number of vehicles, they disproportionately contribute 39.1% of GHG emissions in the transport sector in Rwanda. E-buses have the potential to greatly expand the access to sustainable services and increase the impact of Rwanda</w:t>
      </w:r>
      <w:r w:rsidR="00E74211" w:rsidRPr="00EA2C8C">
        <w:rPr>
          <w:rFonts w:ascii="Times New Roman"/>
          <w:color w:val="000000" w:themeColor="text1"/>
          <w:sz w:val="24"/>
        </w:rPr>
        <w:t>’</w:t>
      </w:r>
      <w:r w:rsidR="00E74211" w:rsidRPr="00EA2C8C">
        <w:rPr>
          <w:rFonts w:ascii="Times New Roman"/>
          <w:color w:val="000000" w:themeColor="text1"/>
          <w:sz w:val="24"/>
        </w:rPr>
        <w:t xml:space="preserve">s e-mobility initiatives in terms of vehicle kilometers travels per passenger. Electric buses </w:t>
      </w:r>
      <w:r w:rsidR="00E74211" w:rsidRPr="00EA2C8C">
        <w:rPr>
          <w:rFonts w:ascii="Times New Roman"/>
          <w:color w:val="000000" w:themeColor="text1"/>
          <w:sz w:val="24"/>
        </w:rPr>
        <w:t>–</w:t>
      </w:r>
      <w:r w:rsidR="00E74211" w:rsidRPr="00EA2C8C">
        <w:rPr>
          <w:rFonts w:ascii="Times New Roman"/>
          <w:color w:val="000000" w:themeColor="text1"/>
          <w:sz w:val="24"/>
        </w:rPr>
        <w:t xml:space="preserve"> despite their high cost </w:t>
      </w:r>
      <w:r w:rsidR="00E74211" w:rsidRPr="00EA2C8C">
        <w:rPr>
          <w:rFonts w:ascii="Times New Roman"/>
          <w:color w:val="000000" w:themeColor="text1"/>
          <w:sz w:val="24"/>
        </w:rPr>
        <w:t>–</w:t>
      </w:r>
      <w:r w:rsidR="00E74211" w:rsidRPr="00EA2C8C">
        <w:rPr>
          <w:rFonts w:ascii="Times New Roman"/>
          <w:color w:val="000000" w:themeColor="text1"/>
          <w:sz w:val="24"/>
        </w:rPr>
        <w:t xml:space="preserve"> have a multiplier effect in terms of the number of beneficiaries due to their high volume and capacity intrinsic to mass transport.</w:t>
      </w:r>
    </w:p>
    <w:p w14:paraId="52AD3035" w14:textId="77777777" w:rsidR="007F79E8" w:rsidRDefault="007F79E8" w:rsidP="00E74211">
      <w:pPr>
        <w:pStyle w:val="af0"/>
        <w:wordWrap/>
        <w:spacing w:line="276" w:lineRule="auto"/>
        <w:rPr>
          <w:rFonts w:ascii="Times New Roman"/>
          <w:color w:val="000000" w:themeColor="text1"/>
          <w:sz w:val="24"/>
        </w:rPr>
      </w:pPr>
    </w:p>
    <w:p w14:paraId="59CFA566" w14:textId="1E2B3189" w:rsidR="000300EC" w:rsidRPr="00EA2C8C" w:rsidRDefault="000963A0" w:rsidP="000300EC">
      <w:pPr>
        <w:pStyle w:val="af0"/>
        <w:wordWrap/>
        <w:spacing w:line="276" w:lineRule="auto"/>
        <w:rPr>
          <w:rFonts w:ascii="Times New Roman" w:eastAsia="바탕" w:hAnsi="Times New Roman" w:cs="Times New Roman"/>
          <w:color w:val="000000" w:themeColor="text1"/>
          <w:sz w:val="24"/>
          <w:szCs w:val="24"/>
        </w:rPr>
      </w:pPr>
      <w:r>
        <w:rPr>
          <w:rFonts w:ascii="Times New Roman"/>
          <w:color w:val="000000" w:themeColor="text1"/>
          <w:sz w:val="24"/>
        </w:rPr>
        <w:lastRenderedPageBreak/>
        <w:t>6.</w:t>
      </w:r>
      <w:r>
        <w:rPr>
          <w:rFonts w:ascii="Times New Roman"/>
          <w:color w:val="000000" w:themeColor="text1"/>
          <w:sz w:val="24"/>
        </w:rPr>
        <w:tab/>
      </w:r>
      <w:r w:rsidR="007F79E8">
        <w:rPr>
          <w:rFonts w:ascii="Times New Roman" w:eastAsia="바탕" w:hAnsi="Times New Roman" w:cs="Times New Roman"/>
          <w:color w:val="000000" w:themeColor="text1"/>
          <w:sz w:val="24"/>
          <w:szCs w:val="24"/>
        </w:rPr>
        <w:t xml:space="preserve">The Government of Rwanda recognizes the transport sector as one of the key drivers of growth. </w:t>
      </w:r>
      <w:r w:rsidR="000300EC" w:rsidRPr="00EA2C8C">
        <w:rPr>
          <w:rFonts w:ascii="Times New Roman" w:eastAsia="바탕" w:hAnsi="Times New Roman" w:cs="Times New Roman"/>
          <w:color w:val="000000" w:themeColor="text1"/>
          <w:sz w:val="24"/>
          <w:szCs w:val="24"/>
        </w:rPr>
        <w:t>The Government has developed a Green Growth and Climate Resilience Strategy (Vision 2050) which advocates for the implementation of climate-resilient transport systems. It has plans to reduce dependence on imported petroleum products in the transport sector. The Rwandan government is seeking to deploy a fleet of e-buses in Kigali, throug</w:t>
      </w:r>
      <w:r w:rsidR="007F79E8">
        <w:rPr>
          <w:rFonts w:ascii="Times New Roman" w:eastAsia="바탕" w:hAnsi="Times New Roman" w:cs="Times New Roman"/>
          <w:color w:val="000000" w:themeColor="text1"/>
          <w:sz w:val="24"/>
          <w:szCs w:val="24"/>
        </w:rPr>
        <w:t>h a public-private partnership.</w:t>
      </w:r>
    </w:p>
    <w:p w14:paraId="619645F7" w14:textId="77777777" w:rsidR="000300EC" w:rsidRDefault="000300EC" w:rsidP="00B44465">
      <w:pPr>
        <w:pStyle w:val="af0"/>
        <w:wordWrap/>
        <w:spacing w:line="276" w:lineRule="auto"/>
        <w:rPr>
          <w:rFonts w:ascii="Times New Roman"/>
          <w:color w:val="000000" w:themeColor="text1"/>
          <w:sz w:val="24"/>
        </w:rPr>
      </w:pPr>
    </w:p>
    <w:p w14:paraId="3B039D50" w14:textId="573C458C" w:rsidR="00B44465" w:rsidRPr="00EA2C8C" w:rsidRDefault="000300EC" w:rsidP="00B44465">
      <w:pPr>
        <w:pStyle w:val="af0"/>
        <w:wordWrap/>
        <w:spacing w:line="276" w:lineRule="auto"/>
        <w:rPr>
          <w:rFonts w:ascii="Times New Roman" w:eastAsia="바탕" w:hAnsi="Times New Roman" w:cs="Times New Roman"/>
          <w:color w:val="000000" w:themeColor="text1"/>
          <w:sz w:val="24"/>
          <w:szCs w:val="24"/>
        </w:rPr>
      </w:pPr>
      <w:r>
        <w:rPr>
          <w:rFonts w:ascii="Times New Roman"/>
          <w:color w:val="000000" w:themeColor="text1"/>
          <w:sz w:val="24"/>
        </w:rPr>
        <w:t>7</w:t>
      </w:r>
      <w:r w:rsidR="00B44465">
        <w:rPr>
          <w:rFonts w:ascii="Times New Roman"/>
          <w:color w:val="000000" w:themeColor="text1"/>
          <w:sz w:val="24"/>
        </w:rPr>
        <w:t>.</w:t>
      </w:r>
      <w:r w:rsidR="00B44465">
        <w:rPr>
          <w:rFonts w:ascii="Times New Roman"/>
          <w:color w:val="000000" w:themeColor="text1"/>
          <w:sz w:val="24"/>
        </w:rPr>
        <w:tab/>
      </w:r>
      <w:r w:rsidR="00B44465" w:rsidRPr="00EA2C8C">
        <w:rPr>
          <w:rFonts w:ascii="Times New Roman" w:eastAsia="바탕" w:hAnsi="Times New Roman" w:cs="Times New Roman"/>
          <w:color w:val="000000" w:themeColor="text1"/>
          <w:sz w:val="24"/>
          <w:szCs w:val="24"/>
        </w:rPr>
        <w:t>To facilitate the transition of public transport to e-mobility, the transfer of ITMO has been identified as a potential source of climate finance. The Government of Rwanda has already successfully implemented carbon credit projects under the Clean Development Mechanism u</w:t>
      </w:r>
      <w:r w:rsidR="00BD2AE4">
        <w:rPr>
          <w:rFonts w:ascii="Times New Roman" w:eastAsia="바탕" w:hAnsi="Times New Roman" w:cs="Times New Roman"/>
          <w:color w:val="000000" w:themeColor="text1"/>
          <w:sz w:val="24"/>
          <w:szCs w:val="24"/>
        </w:rPr>
        <w:t>nder the Kyoto Protocol and is b</w:t>
      </w:r>
      <w:r w:rsidR="00B44465" w:rsidRPr="00EA2C8C">
        <w:rPr>
          <w:rFonts w:ascii="Times New Roman" w:eastAsia="바탕" w:hAnsi="Times New Roman" w:cs="Times New Roman"/>
          <w:color w:val="000000" w:themeColor="text1"/>
          <w:sz w:val="24"/>
          <w:szCs w:val="24"/>
        </w:rPr>
        <w:t>een to transition to ITMO under Article 6. The Government of Rwanda is also in the process of drafting a comprehensive e-mobility strategy and roadmap that will complement the e-mobility incentives that were specified in the Strategy Paper on Electric Mobility Adaptation in Rwanda</w:t>
      </w:r>
      <w:r w:rsidR="008A365C">
        <w:rPr>
          <w:rFonts w:ascii="Times New Roman" w:eastAsia="바탕" w:hAnsi="Times New Roman" w:cs="Times New Roman"/>
          <w:color w:val="000000" w:themeColor="text1"/>
          <w:sz w:val="24"/>
          <w:szCs w:val="24"/>
        </w:rPr>
        <w:t xml:space="preserve"> and that</w:t>
      </w:r>
      <w:r w:rsidR="00B44465" w:rsidRPr="00EA2C8C">
        <w:rPr>
          <w:rFonts w:ascii="Times New Roman" w:eastAsia="바탕" w:hAnsi="Times New Roman" w:cs="Times New Roman"/>
          <w:color w:val="000000" w:themeColor="text1"/>
          <w:sz w:val="24"/>
          <w:szCs w:val="24"/>
        </w:rPr>
        <w:t xml:space="preserve"> is in alignment with the following Government of Rwanda strategy documents:</w:t>
      </w:r>
    </w:p>
    <w:p w14:paraId="14B6D377" w14:textId="77777777" w:rsidR="00B44465" w:rsidRPr="0095002F" w:rsidRDefault="00B44465" w:rsidP="0095002F">
      <w:pPr>
        <w:pStyle w:val="af0"/>
        <w:numPr>
          <w:ilvl w:val="0"/>
          <w:numId w:val="20"/>
        </w:numPr>
        <w:wordWrap/>
        <w:spacing w:line="276" w:lineRule="auto"/>
        <w:ind w:left="470" w:hanging="357"/>
        <w:rPr>
          <w:rFonts w:ascii="Times New Roman" w:eastAsia="바탕" w:hAnsi="Times New Roman" w:cs="Times New Roman"/>
          <w:color w:val="000000" w:themeColor="text1"/>
          <w:spacing w:val="-4"/>
          <w:sz w:val="24"/>
          <w:szCs w:val="24"/>
        </w:rPr>
      </w:pPr>
      <w:r w:rsidRPr="0095002F">
        <w:rPr>
          <w:rFonts w:ascii="Times New Roman" w:eastAsia="바탕" w:hAnsi="Times New Roman" w:cs="Times New Roman"/>
          <w:color w:val="000000" w:themeColor="text1"/>
          <w:spacing w:val="-4"/>
          <w:sz w:val="24"/>
          <w:szCs w:val="24"/>
        </w:rPr>
        <w:t>Updated Rwanda Nationally Determined Contribution (NDC), Government of Rwanda (2020)</w:t>
      </w:r>
    </w:p>
    <w:p w14:paraId="44DB480F" w14:textId="77777777" w:rsidR="00B44465" w:rsidRPr="0095002F" w:rsidRDefault="00B44465" w:rsidP="0095002F">
      <w:pPr>
        <w:pStyle w:val="af0"/>
        <w:numPr>
          <w:ilvl w:val="0"/>
          <w:numId w:val="20"/>
        </w:numPr>
        <w:wordWrap/>
        <w:spacing w:line="276" w:lineRule="auto"/>
        <w:ind w:left="470" w:hanging="357"/>
        <w:rPr>
          <w:rFonts w:ascii="Times New Roman" w:eastAsia="바탕" w:hAnsi="Times New Roman" w:cs="Times New Roman"/>
          <w:color w:val="000000" w:themeColor="text1"/>
          <w:spacing w:val="-4"/>
          <w:sz w:val="24"/>
          <w:szCs w:val="24"/>
        </w:rPr>
      </w:pPr>
      <w:r w:rsidRPr="0095002F">
        <w:rPr>
          <w:rFonts w:ascii="Times New Roman" w:eastAsia="바탕" w:hAnsi="Times New Roman" w:cs="Times New Roman"/>
          <w:color w:val="000000" w:themeColor="text1"/>
          <w:spacing w:val="-4"/>
          <w:sz w:val="24"/>
          <w:szCs w:val="24"/>
        </w:rPr>
        <w:t>Strategic Paper on Electric Mobility Adaptation in Rwanda, Ministry of Infrastructure (2021)</w:t>
      </w:r>
    </w:p>
    <w:p w14:paraId="2B683A65" w14:textId="77777777" w:rsidR="00B44465" w:rsidRPr="0095002F" w:rsidRDefault="00B44465" w:rsidP="0095002F">
      <w:pPr>
        <w:pStyle w:val="af0"/>
        <w:numPr>
          <w:ilvl w:val="0"/>
          <w:numId w:val="20"/>
        </w:numPr>
        <w:wordWrap/>
        <w:spacing w:line="276" w:lineRule="auto"/>
        <w:ind w:left="470" w:hanging="357"/>
        <w:rPr>
          <w:rFonts w:ascii="Times New Roman" w:eastAsia="바탕" w:hAnsi="Times New Roman" w:cs="Times New Roman"/>
          <w:color w:val="000000" w:themeColor="text1"/>
          <w:spacing w:val="-4"/>
          <w:sz w:val="24"/>
          <w:szCs w:val="24"/>
        </w:rPr>
      </w:pPr>
      <w:r w:rsidRPr="0095002F">
        <w:rPr>
          <w:rFonts w:ascii="Times New Roman" w:eastAsia="바탕" w:hAnsi="Times New Roman" w:cs="Times New Roman"/>
          <w:color w:val="000000" w:themeColor="text1"/>
          <w:spacing w:val="-4"/>
          <w:sz w:val="24"/>
          <w:szCs w:val="24"/>
        </w:rPr>
        <w:t>National Transport Policy and Strategy for Rwanda, Ministry of Infrastructure (2012)</w:t>
      </w:r>
    </w:p>
    <w:p w14:paraId="58951174" w14:textId="77777777" w:rsidR="00B44465" w:rsidRPr="0095002F" w:rsidRDefault="00B44465" w:rsidP="0095002F">
      <w:pPr>
        <w:pStyle w:val="af0"/>
        <w:numPr>
          <w:ilvl w:val="0"/>
          <w:numId w:val="20"/>
        </w:numPr>
        <w:wordWrap/>
        <w:spacing w:line="276" w:lineRule="auto"/>
        <w:ind w:left="470" w:hanging="357"/>
        <w:rPr>
          <w:rFonts w:ascii="Times New Roman" w:eastAsia="바탕" w:hAnsi="Times New Roman" w:cs="Times New Roman"/>
          <w:color w:val="000000" w:themeColor="text1"/>
          <w:spacing w:val="-4"/>
          <w:sz w:val="24"/>
          <w:szCs w:val="24"/>
        </w:rPr>
      </w:pPr>
      <w:r w:rsidRPr="0095002F">
        <w:rPr>
          <w:rFonts w:ascii="Times New Roman" w:eastAsia="바탕" w:hAnsi="Times New Roman" w:cs="Times New Roman"/>
          <w:color w:val="000000" w:themeColor="text1"/>
          <w:spacing w:val="-4"/>
          <w:sz w:val="24"/>
          <w:szCs w:val="24"/>
        </w:rPr>
        <w:t>Investment Promotion and Facilitation Law N° 006/2021 (8 February 2021)</w:t>
      </w:r>
    </w:p>
    <w:p w14:paraId="6B31FFB6" w14:textId="5A26307F" w:rsidR="00B44465" w:rsidRDefault="00B44465" w:rsidP="00E74211">
      <w:pPr>
        <w:pStyle w:val="af0"/>
        <w:wordWrap/>
        <w:spacing w:line="276" w:lineRule="auto"/>
        <w:rPr>
          <w:rFonts w:ascii="Times New Roman" w:eastAsia="바탕" w:hAnsi="Times New Roman" w:cs="Times New Roman"/>
          <w:b/>
          <w:color w:val="000000" w:themeColor="text1"/>
          <w:sz w:val="24"/>
          <w:szCs w:val="24"/>
        </w:rPr>
      </w:pPr>
    </w:p>
    <w:p w14:paraId="0637D270" w14:textId="3C3FA573" w:rsidR="00517D12" w:rsidRPr="00D56C8D" w:rsidRDefault="000300EC" w:rsidP="00683F88">
      <w:pPr>
        <w:pStyle w:val="af0"/>
        <w:wordWrap/>
        <w:spacing w:line="276" w:lineRule="auto"/>
        <w:rPr>
          <w:rFonts w:ascii="Times New Roman" w:hAnsi="Times New Roman" w:cs="Times New Roman"/>
          <w:color w:val="000000" w:themeColor="text1"/>
          <w:sz w:val="24"/>
        </w:rPr>
      </w:pPr>
      <w:r w:rsidRPr="000300EC">
        <w:rPr>
          <w:rFonts w:ascii="Times New Roman" w:eastAsia="바탕" w:hAnsi="Times New Roman" w:cs="Times New Roman"/>
          <w:color w:val="000000" w:themeColor="text1"/>
          <w:sz w:val="24"/>
          <w:szCs w:val="24"/>
        </w:rPr>
        <w:t>8</w:t>
      </w:r>
      <w:r w:rsidR="00B44465" w:rsidRPr="000300EC">
        <w:rPr>
          <w:rFonts w:ascii="Times New Roman" w:eastAsia="바탕" w:hAnsi="Times New Roman" w:cs="Times New Roman" w:hint="eastAsia"/>
          <w:color w:val="000000" w:themeColor="text1"/>
          <w:sz w:val="24"/>
          <w:szCs w:val="24"/>
        </w:rPr>
        <w:t>.</w:t>
      </w:r>
      <w:r w:rsidR="00B44465">
        <w:rPr>
          <w:rFonts w:ascii="Times New Roman" w:eastAsia="바탕" w:hAnsi="Times New Roman" w:cs="Times New Roman" w:hint="eastAsia"/>
          <w:b/>
          <w:color w:val="000000" w:themeColor="text1"/>
          <w:sz w:val="24"/>
          <w:szCs w:val="24"/>
        </w:rPr>
        <w:tab/>
      </w:r>
      <w:r w:rsidR="00517D12" w:rsidRPr="00D56C8D">
        <w:rPr>
          <w:rFonts w:ascii="Times New Roman" w:hAnsi="Times New Roman" w:cs="Times New Roman" w:hint="eastAsia"/>
          <w:color w:val="000000" w:themeColor="text1"/>
          <w:sz w:val="24"/>
        </w:rPr>
        <w:t xml:space="preserve">Meanwhile, Korea has extensive knowledge and experience in managing </w:t>
      </w:r>
      <w:r w:rsidR="00517D12" w:rsidRPr="00D56C8D">
        <w:rPr>
          <w:rFonts w:ascii="Times New Roman" w:hAnsi="Times New Roman" w:cs="Times New Roman"/>
          <w:color w:val="000000" w:themeColor="text1"/>
          <w:sz w:val="24"/>
        </w:rPr>
        <w:t xml:space="preserve">ITMO-embedded transport infrastructure over the past several decades, which could provide useful guidance to establish and ITMO operation plan for Rwanda. Through Korea lagged behind in adopting such plans compared to other advanced countries, Korea’s smart use of ITMO-embedded systems and knowledge has expanded overseas. </w:t>
      </w:r>
    </w:p>
    <w:p w14:paraId="19711D8E" w14:textId="77777777" w:rsidR="00517D12" w:rsidRPr="00D56C8D" w:rsidRDefault="00517D12" w:rsidP="004B5B97">
      <w:pPr>
        <w:spacing w:line="240" w:lineRule="auto"/>
        <w:rPr>
          <w:rFonts w:ascii="Times New Roman" w:hAnsi="Times New Roman" w:cs="Times New Roman"/>
          <w:color w:val="000000" w:themeColor="text1"/>
          <w:sz w:val="24"/>
        </w:rPr>
      </w:pPr>
    </w:p>
    <w:p w14:paraId="03E848E1" w14:textId="0F66C7EE" w:rsidR="007F79E8" w:rsidRDefault="000300EC" w:rsidP="00683F88">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00683F88">
        <w:rPr>
          <w:rFonts w:ascii="Times New Roman" w:hAnsi="Times New Roman" w:cs="Times New Roman"/>
          <w:color w:val="000000" w:themeColor="text1"/>
          <w:sz w:val="24"/>
        </w:rPr>
        <w:t xml:space="preserve">. </w:t>
      </w:r>
      <w:r w:rsidR="00683F88">
        <w:rPr>
          <w:rFonts w:ascii="Times New Roman" w:hAnsi="Times New Roman" w:cs="Times New Roman"/>
          <w:color w:val="000000" w:themeColor="text1"/>
          <w:sz w:val="24"/>
        </w:rPr>
        <w:tab/>
      </w:r>
      <w:r w:rsidR="00517D12" w:rsidRPr="00D56C8D">
        <w:rPr>
          <w:rFonts w:ascii="Times New Roman" w:hAnsi="Times New Roman" w:cs="Times New Roman"/>
          <w:color w:val="000000" w:themeColor="text1"/>
          <w:sz w:val="24"/>
        </w:rPr>
        <w:t>T</w:t>
      </w:r>
      <w:r w:rsidR="00517D12" w:rsidRPr="00D56C8D">
        <w:rPr>
          <w:rFonts w:ascii="Times New Roman" w:hAnsi="Times New Roman" w:cs="Times New Roman" w:hint="eastAsia"/>
          <w:color w:val="000000" w:themeColor="text1"/>
          <w:sz w:val="24"/>
        </w:rPr>
        <w:t xml:space="preserve">his project concept paper (PCP) reflects the intention of the Rwanda and Korean governments to cooperate and collaborate on establishing a roadmap and action plans for ITMO-related policies and infrastructure development. </w:t>
      </w:r>
      <w:r w:rsidR="00517D12" w:rsidRPr="00D56C8D">
        <w:rPr>
          <w:rFonts w:ascii="Times New Roman" w:hAnsi="Times New Roman" w:cs="Times New Roman"/>
          <w:color w:val="000000" w:themeColor="text1"/>
          <w:sz w:val="24"/>
        </w:rPr>
        <w:t>The project will provide policy recommendations for the operation and management of ITMO-embedded transport systems and related policies, together with detailed preconditions for implementation, budget and/or possible funding plans for</w:t>
      </w:r>
      <w:r w:rsidR="00D2506B">
        <w:rPr>
          <w:rFonts w:ascii="Times New Roman" w:hAnsi="Times New Roman" w:cs="Times New Roman"/>
          <w:color w:val="000000" w:themeColor="text1"/>
          <w:sz w:val="24"/>
        </w:rPr>
        <w:t xml:space="preserve"> MININFRA</w:t>
      </w:r>
      <w:r w:rsidR="00517D12" w:rsidRPr="00D56C8D">
        <w:rPr>
          <w:rFonts w:ascii="Times New Roman" w:hAnsi="Times New Roman" w:cs="Times New Roman"/>
          <w:color w:val="000000" w:themeColor="text1"/>
          <w:sz w:val="24"/>
        </w:rPr>
        <w:t>, and Korea’s best practices and learned.</w:t>
      </w:r>
    </w:p>
    <w:p w14:paraId="7510B752" w14:textId="77777777" w:rsidR="007F79E8" w:rsidRDefault="007F79E8" w:rsidP="00683F88">
      <w:pPr>
        <w:spacing w:line="240" w:lineRule="auto"/>
        <w:rPr>
          <w:rFonts w:ascii="Times New Roman" w:hAnsi="Times New Roman" w:cs="Times New Roman" w:hint="eastAsia"/>
          <w:color w:val="000000" w:themeColor="text1"/>
          <w:sz w:val="24"/>
        </w:rPr>
      </w:pPr>
    </w:p>
    <w:p w14:paraId="261713EF" w14:textId="5BDF133E" w:rsidR="00D56C8D" w:rsidRDefault="000300EC" w:rsidP="00683F88">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683F88">
        <w:rPr>
          <w:rFonts w:ascii="Times New Roman" w:hAnsi="Times New Roman" w:cs="Times New Roman"/>
          <w:color w:val="000000" w:themeColor="text1"/>
          <w:sz w:val="24"/>
        </w:rPr>
        <w:t>.</w:t>
      </w:r>
      <w:r w:rsidR="00683F88">
        <w:rPr>
          <w:rFonts w:ascii="Times New Roman" w:hAnsi="Times New Roman" w:cs="Times New Roman"/>
          <w:color w:val="000000" w:themeColor="text1"/>
          <w:sz w:val="24"/>
        </w:rPr>
        <w:tab/>
      </w:r>
      <w:r w:rsidR="00D56C8D">
        <w:rPr>
          <w:rFonts w:ascii="Times New Roman" w:hAnsi="Times New Roman" w:cs="Times New Roman"/>
          <w:color w:val="000000" w:themeColor="text1"/>
          <w:sz w:val="24"/>
        </w:rPr>
        <w:t xml:space="preserve">Key stakeholders of the Project are Korea Eximbank and </w:t>
      </w:r>
      <w:r w:rsidR="00D2506B">
        <w:rPr>
          <w:rFonts w:ascii="Times New Roman" w:hAnsi="Times New Roman" w:cs="Times New Roman"/>
          <w:color w:val="000000" w:themeColor="text1"/>
          <w:sz w:val="24"/>
        </w:rPr>
        <w:t>MININFRA</w:t>
      </w:r>
      <w:r w:rsidR="00D56C8D">
        <w:rPr>
          <w:rFonts w:ascii="Times New Roman" w:hAnsi="Times New Roman" w:cs="Times New Roman"/>
          <w:color w:val="000000" w:themeColor="text1"/>
          <w:sz w:val="24"/>
        </w:rPr>
        <w:t xml:space="preserve">. Korea Eximbank will be responsible for planning, managing and monitoring the project, in close coordination with </w:t>
      </w:r>
      <w:r w:rsidR="00D2506B">
        <w:rPr>
          <w:rFonts w:ascii="Times New Roman" w:hAnsi="Times New Roman" w:cs="Times New Roman"/>
          <w:color w:val="000000" w:themeColor="text1"/>
          <w:sz w:val="24"/>
        </w:rPr>
        <w:t>MININFRA</w:t>
      </w:r>
      <w:r w:rsidR="00D56C8D">
        <w:rPr>
          <w:rFonts w:ascii="Times New Roman" w:hAnsi="Times New Roman" w:cs="Times New Roman"/>
          <w:color w:val="000000" w:themeColor="text1"/>
          <w:sz w:val="24"/>
        </w:rPr>
        <w:t xml:space="preserve">. Korea Eximbank will employ a consultant of Korea national(s) (“KSP Consultant”) to implement activities in accordance with the key milestones. To ensure successful project management, the KSP Consultant is expected to </w:t>
      </w:r>
      <w:r w:rsidR="00D56C8D" w:rsidRPr="00F135CC">
        <w:rPr>
          <w:rFonts w:ascii="Times New Roman" w:hAnsi="Times New Roman" w:cs="Times New Roman"/>
          <w:i/>
          <w:color w:val="000000" w:themeColor="text1"/>
          <w:sz w:val="24"/>
        </w:rPr>
        <w:t>(i)</w:t>
      </w:r>
      <w:r w:rsidR="00D56C8D">
        <w:rPr>
          <w:rFonts w:ascii="Times New Roman" w:hAnsi="Times New Roman" w:cs="Times New Roman"/>
          <w:color w:val="000000" w:themeColor="text1"/>
          <w:sz w:val="24"/>
        </w:rPr>
        <w:t xml:space="preserve"> liaise directly with Korea Eximbank and </w:t>
      </w:r>
      <w:r w:rsidR="00D2506B">
        <w:rPr>
          <w:rFonts w:ascii="Times New Roman" w:hAnsi="Times New Roman" w:cs="Times New Roman"/>
          <w:color w:val="000000" w:themeColor="text1"/>
          <w:sz w:val="24"/>
        </w:rPr>
        <w:t>MININFRA</w:t>
      </w:r>
      <w:r w:rsidR="00D56C8D">
        <w:rPr>
          <w:rFonts w:ascii="Times New Roman" w:hAnsi="Times New Roman" w:cs="Times New Roman"/>
          <w:color w:val="000000" w:themeColor="text1"/>
          <w:sz w:val="24"/>
        </w:rPr>
        <w:t xml:space="preserve">, </w:t>
      </w:r>
      <w:r w:rsidR="00D56C8D" w:rsidRPr="00F135CC">
        <w:rPr>
          <w:rFonts w:ascii="Times New Roman" w:hAnsi="Times New Roman" w:cs="Times New Roman"/>
          <w:i/>
          <w:color w:val="000000" w:themeColor="text1"/>
          <w:sz w:val="24"/>
        </w:rPr>
        <w:t>(ii)</w:t>
      </w:r>
      <w:r w:rsidR="00D56C8D">
        <w:rPr>
          <w:rFonts w:ascii="Times New Roman" w:hAnsi="Times New Roman" w:cs="Times New Roman"/>
          <w:color w:val="000000" w:themeColor="text1"/>
          <w:sz w:val="24"/>
        </w:rPr>
        <w:t xml:space="preserve"> report the progress of the project according to the project schedule and/or upon request in a timely manner, and </w:t>
      </w:r>
      <w:r w:rsidR="00D56C8D" w:rsidRPr="00F135CC">
        <w:rPr>
          <w:rFonts w:ascii="Times New Roman" w:hAnsi="Times New Roman" w:cs="Times New Roman"/>
          <w:i/>
          <w:color w:val="000000" w:themeColor="text1"/>
          <w:sz w:val="24"/>
        </w:rPr>
        <w:t>(iii)</w:t>
      </w:r>
      <w:r w:rsidR="00D56C8D">
        <w:rPr>
          <w:rFonts w:ascii="Times New Roman" w:hAnsi="Times New Roman" w:cs="Times New Roman"/>
          <w:color w:val="000000" w:themeColor="text1"/>
          <w:sz w:val="24"/>
        </w:rPr>
        <w:t xml:space="preserve"> actively and effectively communicate with </w:t>
      </w:r>
      <w:r w:rsidR="00D2506B">
        <w:rPr>
          <w:rFonts w:ascii="Times New Roman" w:hAnsi="Times New Roman" w:cs="Times New Roman"/>
          <w:color w:val="000000" w:themeColor="text1"/>
          <w:sz w:val="24"/>
        </w:rPr>
        <w:t>MININFRA</w:t>
      </w:r>
      <w:r w:rsidR="00D56C8D">
        <w:rPr>
          <w:rFonts w:ascii="Times New Roman" w:hAnsi="Times New Roman" w:cs="Times New Roman"/>
          <w:color w:val="000000" w:themeColor="text1"/>
          <w:sz w:val="24"/>
        </w:rPr>
        <w:t xml:space="preserve">. The details of the assignments are subject to change upon mutual consent of Korea Eximbank and </w:t>
      </w:r>
      <w:r w:rsidR="00D2506B">
        <w:rPr>
          <w:rFonts w:ascii="Times New Roman" w:hAnsi="Times New Roman" w:cs="Times New Roman"/>
          <w:color w:val="000000" w:themeColor="text1"/>
          <w:sz w:val="24"/>
        </w:rPr>
        <w:t>MININFRA</w:t>
      </w:r>
      <w:r w:rsidR="00D56C8D">
        <w:rPr>
          <w:rFonts w:ascii="Times New Roman" w:hAnsi="Times New Roman" w:cs="Times New Roman"/>
          <w:color w:val="000000" w:themeColor="text1"/>
          <w:sz w:val="24"/>
        </w:rPr>
        <w:t>.</w:t>
      </w:r>
    </w:p>
    <w:p w14:paraId="462EA498" w14:textId="13B0B0ED" w:rsidR="0053043E" w:rsidRDefault="0053043E" w:rsidP="0053043E">
      <w:pPr>
        <w:pStyle w:val="MsoListParagraph0"/>
        <w:numPr>
          <w:ilvl w:val="0"/>
          <w:numId w:val="1"/>
        </w:numPr>
        <w:rPr>
          <w:rFonts w:ascii="Times New Roman" w:hAnsi="Times New Roman" w:cs="Times New Roman"/>
          <w:b/>
          <w:bCs/>
          <w:color w:val="000000" w:themeColor="text1"/>
          <w:sz w:val="24"/>
          <w:szCs w:val="24"/>
        </w:rPr>
      </w:pPr>
      <w:r w:rsidRPr="008D2DFE">
        <w:rPr>
          <w:rFonts w:ascii="Times New Roman" w:hAnsi="Times New Roman" w:cs="Times New Roman"/>
          <w:b/>
          <w:bCs/>
          <w:color w:val="000000" w:themeColor="text1"/>
          <w:sz w:val="24"/>
          <w:szCs w:val="24"/>
        </w:rPr>
        <w:lastRenderedPageBreak/>
        <w:t xml:space="preserve"> Detailed Tasks</w:t>
      </w:r>
    </w:p>
    <w:p w14:paraId="605D9BE9" w14:textId="180AD229" w:rsidR="009F251C" w:rsidRDefault="009F251C" w:rsidP="009F251C">
      <w:pPr>
        <w:pStyle w:val="MsoListParagraph0"/>
        <w:ind w:left="0"/>
        <w:rPr>
          <w:rFonts w:ascii="Times New Roman" w:hAnsi="Times New Roman" w:cs="Times New Roman"/>
          <w:b/>
          <w:bCs/>
          <w:color w:val="000000" w:themeColor="text1"/>
          <w:sz w:val="24"/>
          <w:szCs w:val="24"/>
        </w:rPr>
      </w:pPr>
    </w:p>
    <w:p w14:paraId="6F52C614" w14:textId="39AB294D" w:rsidR="004437CA" w:rsidRPr="003258B9" w:rsidRDefault="009F251C" w:rsidP="003258B9">
      <w:pPr>
        <w:pStyle w:val="MsoListParagraph0"/>
        <w:ind w:left="0"/>
        <w:rPr>
          <w:rFonts w:ascii="Times New Roman" w:hAnsi="Times New Roman" w:cs="Times New Roman"/>
          <w:bCs/>
          <w:color w:val="000000" w:themeColor="text1"/>
          <w:sz w:val="24"/>
          <w:szCs w:val="24"/>
        </w:rPr>
      </w:pPr>
      <w:r w:rsidRPr="004F6352">
        <w:rPr>
          <w:rFonts w:ascii="Times New Roman" w:hAnsi="Times New Roman" w:cs="Times New Roman" w:hint="eastAsia"/>
          <w:bCs/>
          <w:color w:val="000000" w:themeColor="text1"/>
          <w:sz w:val="24"/>
          <w:szCs w:val="24"/>
        </w:rPr>
        <w:t>The Ministry of Inf</w:t>
      </w:r>
      <w:r w:rsidR="00423753" w:rsidRPr="004F6352">
        <w:rPr>
          <w:rFonts w:ascii="Times New Roman" w:hAnsi="Times New Roman" w:cs="Times New Roman" w:hint="eastAsia"/>
          <w:bCs/>
          <w:color w:val="000000" w:themeColor="text1"/>
          <w:sz w:val="24"/>
          <w:szCs w:val="24"/>
        </w:rPr>
        <w:t>rastructure (MININFRA) of Rwanda</w:t>
      </w:r>
      <w:r w:rsidR="00423753" w:rsidRPr="004F6352">
        <w:rPr>
          <w:rFonts w:ascii="Times New Roman" w:hAnsi="Times New Roman" w:cs="Times New Roman"/>
          <w:bCs/>
          <w:color w:val="000000" w:themeColor="text1"/>
          <w:sz w:val="24"/>
          <w:szCs w:val="24"/>
        </w:rPr>
        <w:t xml:space="preserve"> requested the detailed activities as below </w:t>
      </w:r>
      <w:r w:rsidR="004F6352">
        <w:rPr>
          <w:rFonts w:ascii="Times New Roman" w:hAnsi="Times New Roman" w:cs="Times New Roman"/>
          <w:bCs/>
          <w:color w:val="000000" w:themeColor="text1"/>
          <w:sz w:val="24"/>
          <w:szCs w:val="24"/>
        </w:rPr>
        <w:t xml:space="preserve">not only </w:t>
      </w:r>
      <w:r w:rsidR="00F85EBE">
        <w:rPr>
          <w:rFonts w:ascii="Times New Roman" w:hAnsi="Times New Roman" w:cs="Times New Roman"/>
          <w:bCs/>
          <w:color w:val="000000" w:themeColor="text1"/>
          <w:sz w:val="24"/>
          <w:szCs w:val="24"/>
        </w:rPr>
        <w:t xml:space="preserve">promoting the understanding of e-mobility technologies, enhancing institutional capacity and related infrastructure </w:t>
      </w:r>
      <w:r w:rsidR="004F6352">
        <w:rPr>
          <w:rFonts w:ascii="Times New Roman" w:hAnsi="Times New Roman" w:cs="Times New Roman"/>
          <w:bCs/>
          <w:color w:val="000000" w:themeColor="text1"/>
          <w:sz w:val="24"/>
          <w:szCs w:val="24"/>
        </w:rPr>
        <w:t xml:space="preserve">but also </w:t>
      </w:r>
      <w:r w:rsidR="004F6352" w:rsidRPr="004F6352">
        <w:rPr>
          <w:rFonts w:ascii="Times New Roman" w:hAnsi="Times New Roman" w:cs="Times New Roman"/>
          <w:bCs/>
          <w:color w:val="000000" w:themeColor="text1"/>
          <w:sz w:val="24"/>
          <w:szCs w:val="24"/>
        </w:rPr>
        <w:t>the preparation of solving cost barriers through the</w:t>
      </w:r>
      <w:r w:rsidR="00082F17">
        <w:rPr>
          <w:rFonts w:ascii="Times New Roman" w:hAnsi="Times New Roman" w:cs="Times New Roman"/>
          <w:bCs/>
          <w:color w:val="000000" w:themeColor="text1"/>
          <w:sz w:val="24"/>
          <w:szCs w:val="24"/>
        </w:rPr>
        <w:t xml:space="preserve"> mobilization of climate finance from</w:t>
      </w:r>
      <w:r w:rsidR="004F6352" w:rsidRPr="004F6352">
        <w:rPr>
          <w:rFonts w:ascii="Times New Roman" w:hAnsi="Times New Roman" w:cs="Times New Roman"/>
          <w:bCs/>
          <w:color w:val="000000" w:themeColor="text1"/>
          <w:sz w:val="24"/>
          <w:szCs w:val="24"/>
        </w:rPr>
        <w:t xml:space="preserve"> ITMO.</w:t>
      </w:r>
    </w:p>
    <w:p w14:paraId="20089661" w14:textId="5A1CC4B4" w:rsidR="007F79E8" w:rsidRDefault="007F79E8" w:rsidP="004437CA">
      <w:pPr>
        <w:pStyle w:val="MsoListParagraph0"/>
        <w:ind w:left="0"/>
        <w:rPr>
          <w:rFonts w:ascii="Times New Roman" w:hAnsi="Times New Roman" w:cs="Times New Roman" w:hint="eastAsia"/>
          <w:b/>
          <w:bCs/>
          <w:color w:val="000000" w:themeColor="text1"/>
          <w:sz w:val="24"/>
          <w:szCs w:val="24"/>
        </w:rPr>
      </w:pPr>
    </w:p>
    <w:p w14:paraId="00023B06" w14:textId="765C357A" w:rsidR="009F251C" w:rsidRPr="003258B9" w:rsidRDefault="004437CA" w:rsidP="003258B9">
      <w:pPr>
        <w:pStyle w:val="MsoListParagraph0"/>
        <w:ind w:left="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0300EC">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009F251C">
        <w:rPr>
          <w:rFonts w:ascii="Times New Roman" w:hAnsi="Times New Roman" w:cs="Times New Roman" w:hint="eastAsia"/>
          <w:b/>
          <w:bCs/>
          <w:color w:val="000000" w:themeColor="text1"/>
          <w:sz w:val="24"/>
          <w:szCs w:val="24"/>
        </w:rPr>
        <w:t>(Activity 1) Diagnostic analysis on the current status of</w:t>
      </w:r>
      <w:r w:rsidR="009F251C">
        <w:rPr>
          <w:rFonts w:ascii="Times New Roman" w:hAnsi="Times New Roman" w:cs="Times New Roman"/>
          <w:b/>
          <w:bCs/>
          <w:color w:val="000000" w:themeColor="text1"/>
          <w:sz w:val="24"/>
          <w:szCs w:val="24"/>
        </w:rPr>
        <w:t xml:space="preserve"> Rwanda’s ITMO</w:t>
      </w:r>
    </w:p>
    <w:p w14:paraId="462EA499" w14:textId="1A92EED0" w:rsidR="0053043E" w:rsidRDefault="0053043E" w:rsidP="009F251C">
      <w:pPr>
        <w:pStyle w:val="MsoListParagraph0"/>
        <w:ind w:left="0"/>
        <w:rPr>
          <w:rFonts w:ascii="Times New Roman" w:hAnsi="Times New Roman" w:cs="Times New Roman"/>
          <w:b/>
          <w:bCs/>
          <w:color w:val="000000" w:themeColor="text1"/>
          <w:sz w:val="24"/>
          <w:szCs w:val="24"/>
        </w:rPr>
      </w:pPr>
    </w:p>
    <w:p w14:paraId="4652A90B" w14:textId="4A7C869A" w:rsidR="008D486A" w:rsidRDefault="009F251C" w:rsidP="008D486A">
      <w:pPr>
        <w:pStyle w:val="MsoListParagraph0"/>
        <w:ind w:left="0"/>
        <w:rPr>
          <w:rFonts w:ascii="Times New Roman" w:hAnsi="Times New Roman" w:cs="Times New Roman"/>
          <w:color w:val="FF0000"/>
          <w:sz w:val="24"/>
          <w:szCs w:val="24"/>
        </w:rPr>
      </w:pPr>
      <w:r w:rsidRPr="00661F4F">
        <w:rPr>
          <w:rFonts w:ascii="Times New Roman" w:hAnsi="Times New Roman" w:cs="Times New Roman" w:hint="eastAsia"/>
          <w:bCs/>
          <w:color w:val="000000" w:themeColor="text1"/>
          <w:sz w:val="24"/>
          <w:szCs w:val="24"/>
        </w:rPr>
        <w:t xml:space="preserve">This activity is meant to identify the current </w:t>
      </w:r>
      <w:r w:rsidR="00661F4F">
        <w:rPr>
          <w:rFonts w:ascii="Times New Roman" w:hAnsi="Times New Roman" w:cs="Times New Roman"/>
          <w:bCs/>
          <w:color w:val="000000" w:themeColor="text1"/>
          <w:sz w:val="24"/>
          <w:szCs w:val="24"/>
        </w:rPr>
        <w:t xml:space="preserve">environmental </w:t>
      </w:r>
      <w:r w:rsidRPr="00661F4F">
        <w:rPr>
          <w:rFonts w:ascii="Times New Roman" w:hAnsi="Times New Roman" w:cs="Times New Roman" w:hint="eastAsia"/>
          <w:bCs/>
          <w:color w:val="000000" w:themeColor="text1"/>
          <w:sz w:val="24"/>
          <w:szCs w:val="24"/>
        </w:rPr>
        <w:t>status of Rwanda</w:t>
      </w:r>
      <w:r w:rsidRPr="00661F4F">
        <w:rPr>
          <w:rFonts w:ascii="Times New Roman" w:hAnsi="Times New Roman" w:cs="Times New Roman"/>
          <w:bCs/>
          <w:color w:val="000000" w:themeColor="text1"/>
          <w:sz w:val="24"/>
          <w:szCs w:val="24"/>
        </w:rPr>
        <w:t xml:space="preserve">’s </w:t>
      </w:r>
      <w:r w:rsidR="00661F4F">
        <w:rPr>
          <w:rFonts w:ascii="Times New Roman" w:hAnsi="Times New Roman" w:cs="Times New Roman"/>
          <w:bCs/>
          <w:color w:val="000000" w:themeColor="text1"/>
          <w:sz w:val="24"/>
          <w:szCs w:val="24"/>
        </w:rPr>
        <w:t xml:space="preserve">and assess its relevance with </w:t>
      </w:r>
      <w:r w:rsidR="000D4ED4">
        <w:rPr>
          <w:rFonts w:ascii="Times New Roman" w:hAnsi="Times New Roman" w:cs="Times New Roman"/>
          <w:bCs/>
          <w:color w:val="000000" w:themeColor="text1"/>
          <w:sz w:val="24"/>
          <w:szCs w:val="24"/>
        </w:rPr>
        <w:t>the</w:t>
      </w:r>
      <w:r w:rsidR="007E7521">
        <w:rPr>
          <w:rFonts w:ascii="Times New Roman" w:hAnsi="Times New Roman" w:cs="Times New Roman"/>
          <w:bCs/>
          <w:color w:val="000000" w:themeColor="text1"/>
          <w:sz w:val="24"/>
          <w:szCs w:val="24"/>
        </w:rPr>
        <w:t xml:space="preserve"> </w:t>
      </w:r>
      <w:r w:rsidR="000D4ED4">
        <w:rPr>
          <w:rFonts w:ascii="Times New Roman" w:hAnsi="Times New Roman" w:cs="Times New Roman"/>
          <w:bCs/>
          <w:color w:val="000000" w:themeColor="text1"/>
          <w:sz w:val="24"/>
          <w:szCs w:val="24"/>
        </w:rPr>
        <w:t>e-mobility</w:t>
      </w:r>
      <w:r w:rsidR="00D60F95">
        <w:rPr>
          <w:rFonts w:ascii="Times New Roman" w:hAnsi="Times New Roman" w:cs="Times New Roman"/>
          <w:bCs/>
          <w:color w:val="000000" w:themeColor="text1"/>
          <w:sz w:val="24"/>
          <w:szCs w:val="24"/>
        </w:rPr>
        <w:t xml:space="preserve"> and ITMO</w:t>
      </w:r>
      <w:r w:rsidR="000D4ED4">
        <w:rPr>
          <w:rFonts w:ascii="Times New Roman" w:hAnsi="Times New Roman" w:cs="Times New Roman"/>
          <w:bCs/>
          <w:color w:val="000000" w:themeColor="text1"/>
          <w:sz w:val="24"/>
          <w:szCs w:val="24"/>
        </w:rPr>
        <w:t>.</w:t>
      </w:r>
      <w:r w:rsidR="00252A56">
        <w:rPr>
          <w:rFonts w:ascii="Times New Roman" w:hAnsi="Times New Roman" w:cs="Times New Roman"/>
          <w:bCs/>
          <w:color w:val="000000" w:themeColor="text1"/>
          <w:sz w:val="24"/>
          <w:szCs w:val="24"/>
        </w:rPr>
        <w:t xml:space="preserve"> This activity will include the followings:</w:t>
      </w:r>
      <w:r w:rsidR="0053043E" w:rsidRPr="00442642">
        <w:rPr>
          <w:rFonts w:ascii="Times New Roman" w:hAnsi="Times New Roman" w:cs="Times New Roman"/>
          <w:color w:val="FF0000"/>
          <w:sz w:val="24"/>
          <w:szCs w:val="24"/>
        </w:rPr>
        <w:t xml:space="preserve"> </w:t>
      </w:r>
    </w:p>
    <w:p w14:paraId="71A9B191" w14:textId="160E046F" w:rsidR="008D486A" w:rsidRDefault="008D486A" w:rsidP="008D486A">
      <w:pPr>
        <w:pStyle w:val="MsoListParagraph0"/>
        <w:ind w:left="0"/>
        <w:rPr>
          <w:rFonts w:ascii="Times New Roman" w:hAnsi="Times New Roman" w:cs="Times New Roman"/>
          <w:color w:val="FF0000"/>
          <w:sz w:val="24"/>
          <w:szCs w:val="24"/>
        </w:rPr>
      </w:pPr>
    </w:p>
    <w:p w14:paraId="32CCDA6F" w14:textId="26449066" w:rsidR="008D486A" w:rsidRPr="008D486A" w:rsidRDefault="006C3B3D" w:rsidP="00A749DF">
      <w:pPr>
        <w:pStyle w:val="MsoListParagraph0"/>
        <w:numPr>
          <w:ilvl w:val="0"/>
          <w:numId w:val="2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Rwanda’s ITMO transaction structure and key relevant stakeholders;</w:t>
      </w:r>
    </w:p>
    <w:p w14:paraId="2231837A" w14:textId="6B5AE490" w:rsidR="007A53AB" w:rsidRDefault="007A53AB" w:rsidP="00A749DF">
      <w:pPr>
        <w:pStyle w:val="MsoListParagraph0"/>
        <w:numPr>
          <w:ilvl w:val="0"/>
          <w:numId w:val="2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Assessment on Rwanda’s ITMO-related capacity and infrastructure promoting GHG </w:t>
      </w:r>
      <w:r w:rsidR="00207444">
        <w:rPr>
          <w:rFonts w:ascii="Times New Roman" w:hAnsi="Times New Roman" w:cs="Times New Roman"/>
          <w:color w:val="000000" w:themeColor="text1"/>
          <w:sz w:val="24"/>
          <w:szCs w:val="24"/>
        </w:rPr>
        <w:t>mitigation</w:t>
      </w:r>
      <w:r w:rsidR="00EB7F7E">
        <w:rPr>
          <w:rFonts w:ascii="Times New Roman" w:hAnsi="Times New Roman" w:cs="Times New Roman"/>
          <w:color w:val="000000" w:themeColor="text1"/>
          <w:sz w:val="24"/>
          <w:szCs w:val="24"/>
        </w:rPr>
        <w:t xml:space="preserve"> </w:t>
      </w:r>
    </w:p>
    <w:p w14:paraId="2AE7502E" w14:textId="1682227F" w:rsidR="008D486A" w:rsidRPr="008D486A" w:rsidRDefault="003F2E96" w:rsidP="00A749DF">
      <w:pPr>
        <w:pStyle w:val="MsoListParagraph0"/>
        <w:numPr>
          <w:ilvl w:val="0"/>
          <w:numId w:val="2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Market a</w:t>
      </w:r>
      <w:r w:rsidR="00BD3431">
        <w:rPr>
          <w:rFonts w:ascii="Times New Roman" w:hAnsi="Times New Roman" w:cs="Times New Roman"/>
          <w:color w:val="000000" w:themeColor="text1"/>
          <w:sz w:val="24"/>
          <w:szCs w:val="24"/>
        </w:rPr>
        <w:t>ssessment on electric mobility technologies including vehicles and charging infrastructure</w:t>
      </w:r>
      <w:r w:rsidR="00961629">
        <w:rPr>
          <w:rFonts w:ascii="Times New Roman" w:hAnsi="Times New Roman" w:cs="Times New Roman"/>
          <w:color w:val="000000" w:themeColor="text1"/>
          <w:sz w:val="24"/>
          <w:szCs w:val="24"/>
        </w:rPr>
        <w:t xml:space="preserve"> and its regulation</w:t>
      </w:r>
      <w:r>
        <w:rPr>
          <w:rFonts w:ascii="Times New Roman" w:hAnsi="Times New Roman" w:cs="Times New Roman"/>
          <w:color w:val="000000" w:themeColor="text1"/>
          <w:sz w:val="24"/>
          <w:szCs w:val="24"/>
        </w:rPr>
        <w:t xml:space="preserve"> in Rwanda</w:t>
      </w:r>
      <w:r w:rsidR="00BD3431">
        <w:rPr>
          <w:rFonts w:ascii="Times New Roman" w:hAnsi="Times New Roman" w:cs="Times New Roman"/>
          <w:color w:val="000000" w:themeColor="text1"/>
          <w:sz w:val="24"/>
          <w:szCs w:val="24"/>
        </w:rPr>
        <w:t>;</w:t>
      </w:r>
    </w:p>
    <w:p w14:paraId="180B1BD0" w14:textId="197229EC" w:rsidR="008D486A" w:rsidRPr="008D486A" w:rsidRDefault="00961629" w:rsidP="00A749DF">
      <w:pPr>
        <w:pStyle w:val="MsoListParagraph0"/>
        <w:numPr>
          <w:ilvl w:val="0"/>
          <w:numId w:val="2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on Rwanda’s</w:t>
      </w:r>
      <w:r w:rsidR="003F2E96">
        <w:rPr>
          <w:rFonts w:ascii="Times New Roman" w:hAnsi="Times New Roman" w:cs="Times New Roman"/>
          <w:color w:val="000000" w:themeColor="text1"/>
          <w:sz w:val="24"/>
          <w:szCs w:val="24"/>
        </w:rPr>
        <w:t xml:space="preserve"> potential</w:t>
      </w:r>
      <w:r w:rsidR="007A53AB">
        <w:rPr>
          <w:rFonts w:ascii="Times New Roman" w:hAnsi="Times New Roman" w:cs="Times New Roman"/>
          <w:color w:val="000000" w:themeColor="text1"/>
          <w:sz w:val="24"/>
          <w:szCs w:val="24"/>
        </w:rPr>
        <w:t xml:space="preserve"> e-mobility projects or programs linking to ITMO</w:t>
      </w:r>
      <w:r w:rsidR="004D55BE">
        <w:rPr>
          <w:rFonts w:ascii="Times New Roman" w:hAnsi="Times New Roman" w:cs="Times New Roman"/>
          <w:color w:val="000000" w:themeColor="text1"/>
          <w:sz w:val="24"/>
          <w:szCs w:val="24"/>
        </w:rPr>
        <w:t>.</w:t>
      </w:r>
    </w:p>
    <w:p w14:paraId="660F148C" w14:textId="1CB31159" w:rsidR="007F79E8" w:rsidRPr="008D486A" w:rsidRDefault="007F79E8" w:rsidP="008D486A">
      <w:pPr>
        <w:pStyle w:val="MsoListParagraph0"/>
        <w:ind w:left="0"/>
        <w:rPr>
          <w:rFonts w:ascii="Times New Roman" w:hAnsi="Times New Roman" w:cs="Times New Roman" w:hint="eastAsia"/>
          <w:color w:val="000000" w:themeColor="text1"/>
          <w:sz w:val="24"/>
          <w:szCs w:val="24"/>
        </w:rPr>
      </w:pPr>
    </w:p>
    <w:p w14:paraId="47F3EBF5" w14:textId="4BBEF6A9" w:rsidR="000D15A9" w:rsidRPr="004437CA" w:rsidRDefault="004437CA" w:rsidP="000D15A9">
      <w:pPr>
        <w:pStyle w:val="MsoListParagraph0"/>
        <w:ind w:left="0"/>
        <w:rPr>
          <w:rFonts w:ascii="Times New Roman" w:hAnsi="Times New Roman" w:cs="Times New Roman"/>
          <w:b/>
          <w:color w:val="000000" w:themeColor="text1"/>
          <w:sz w:val="24"/>
          <w:szCs w:val="24"/>
        </w:rPr>
      </w:pPr>
      <w:r w:rsidRPr="004437CA">
        <w:rPr>
          <w:rFonts w:ascii="Times New Roman" w:hAnsi="Times New Roman" w:cs="Times New Roman"/>
          <w:b/>
          <w:color w:val="000000" w:themeColor="text1"/>
          <w:sz w:val="24"/>
          <w:szCs w:val="24"/>
        </w:rPr>
        <w:t>1</w:t>
      </w:r>
      <w:r w:rsidR="000300EC">
        <w:rPr>
          <w:rFonts w:ascii="Times New Roman" w:hAnsi="Times New Roman" w:cs="Times New Roman"/>
          <w:b/>
          <w:color w:val="000000" w:themeColor="text1"/>
          <w:sz w:val="24"/>
          <w:szCs w:val="24"/>
        </w:rPr>
        <w:t>2</w:t>
      </w:r>
      <w:r w:rsidRPr="004437CA">
        <w:rPr>
          <w:rFonts w:ascii="Times New Roman" w:hAnsi="Times New Roman" w:cs="Times New Roman"/>
          <w:b/>
          <w:color w:val="000000" w:themeColor="text1"/>
          <w:sz w:val="24"/>
          <w:szCs w:val="24"/>
        </w:rPr>
        <w:t>.</w:t>
      </w:r>
      <w:r w:rsidRPr="004437CA">
        <w:rPr>
          <w:rFonts w:ascii="Times New Roman" w:hAnsi="Times New Roman" w:cs="Times New Roman"/>
          <w:b/>
          <w:color w:val="000000" w:themeColor="text1"/>
          <w:sz w:val="24"/>
          <w:szCs w:val="24"/>
        </w:rPr>
        <w:tab/>
      </w:r>
      <w:r w:rsidR="008D486A" w:rsidRPr="004437CA">
        <w:rPr>
          <w:rFonts w:ascii="Times New Roman" w:hAnsi="Times New Roman" w:cs="Times New Roman"/>
          <w:b/>
          <w:color w:val="000000" w:themeColor="text1"/>
          <w:sz w:val="24"/>
          <w:szCs w:val="24"/>
        </w:rPr>
        <w:t>(Activity 2) Case study of Korea’s successful experience in international ITMO cooperation</w:t>
      </w:r>
    </w:p>
    <w:p w14:paraId="767B5C64" w14:textId="75945964" w:rsidR="000D15A9" w:rsidRDefault="000D15A9" w:rsidP="000D15A9">
      <w:pPr>
        <w:pStyle w:val="MsoListParagraph0"/>
        <w:ind w:left="0"/>
        <w:rPr>
          <w:rFonts w:ascii="Times New Roman" w:hAnsi="Times New Roman" w:cs="Times New Roman"/>
          <w:b/>
          <w:color w:val="000000" w:themeColor="text1"/>
          <w:sz w:val="24"/>
          <w:szCs w:val="24"/>
        </w:rPr>
      </w:pPr>
    </w:p>
    <w:p w14:paraId="57365547" w14:textId="78098683" w:rsidR="000D15A9" w:rsidRDefault="000D15A9" w:rsidP="000D15A9">
      <w:pPr>
        <w:pStyle w:val="MsoListParagraph0"/>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activity mainly involves a detailed comparative case study of </w:t>
      </w:r>
      <w:r w:rsidR="002C22A5">
        <w:rPr>
          <w:rFonts w:ascii="Times New Roman" w:hAnsi="Times New Roman" w:cs="Times New Roman"/>
          <w:color w:val="000000" w:themeColor="text1"/>
          <w:sz w:val="24"/>
          <w:szCs w:val="24"/>
        </w:rPr>
        <w:t>Korea’s international ITMO cooperation with other countries. Specifically, the case study is based on the followings:</w:t>
      </w:r>
    </w:p>
    <w:p w14:paraId="3B23034F" w14:textId="4942BE3F" w:rsidR="00792010" w:rsidRDefault="00792010" w:rsidP="000D15A9">
      <w:pPr>
        <w:pStyle w:val="MsoListParagraph0"/>
        <w:ind w:left="0"/>
        <w:rPr>
          <w:rFonts w:ascii="Times New Roman" w:hAnsi="Times New Roman" w:cs="Times New Roman"/>
          <w:color w:val="000000" w:themeColor="text1"/>
          <w:sz w:val="24"/>
          <w:szCs w:val="24"/>
        </w:rPr>
      </w:pPr>
    </w:p>
    <w:p w14:paraId="20895AD8" w14:textId="2E3AD214" w:rsidR="00792010" w:rsidRDefault="00E56A78" w:rsidP="00A749DF">
      <w:pPr>
        <w:pStyle w:val="MsoListParagraph0"/>
        <w:numPr>
          <w:ilvl w:val="0"/>
          <w:numId w:val="2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Research on </w:t>
      </w:r>
      <w:r w:rsidR="00494E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policies</w:t>
      </w:r>
      <w:r w:rsidR="003F2E96">
        <w:rPr>
          <w:rFonts w:ascii="Times New Roman" w:hAnsi="Times New Roman" w:cs="Times New Roman"/>
          <w:color w:val="000000" w:themeColor="text1"/>
          <w:sz w:val="24"/>
          <w:szCs w:val="24"/>
        </w:rPr>
        <w:t xml:space="preserve"> or regulations that</w:t>
      </w:r>
      <w:r>
        <w:rPr>
          <w:rFonts w:ascii="Times New Roman" w:hAnsi="Times New Roman" w:cs="Times New Roman"/>
          <w:color w:val="000000" w:themeColor="text1"/>
          <w:sz w:val="24"/>
          <w:szCs w:val="24"/>
        </w:rPr>
        <w:t xml:space="preserve"> related to ITMO and e</w:t>
      </w:r>
      <w:r w:rsidR="00E50D9E">
        <w:rPr>
          <w:rFonts w:ascii="Times New Roman" w:hAnsi="Times New Roman" w:cs="Times New Roman"/>
          <w:color w:val="000000" w:themeColor="text1"/>
          <w:sz w:val="24"/>
          <w:szCs w:val="24"/>
        </w:rPr>
        <w:t xml:space="preserve">-mobility </w:t>
      </w:r>
      <w:r w:rsidR="003F2E96">
        <w:rPr>
          <w:rFonts w:ascii="Times New Roman" w:hAnsi="Times New Roman" w:cs="Times New Roman"/>
          <w:color w:val="000000" w:themeColor="text1"/>
          <w:sz w:val="24"/>
          <w:szCs w:val="24"/>
        </w:rPr>
        <w:t>in</w:t>
      </w:r>
      <w:r w:rsidR="00E50D9E">
        <w:rPr>
          <w:rFonts w:ascii="Times New Roman" w:hAnsi="Times New Roman" w:cs="Times New Roman"/>
          <w:color w:val="000000" w:themeColor="text1"/>
          <w:sz w:val="24"/>
          <w:szCs w:val="24"/>
        </w:rPr>
        <w:t xml:space="preserve"> Korean </w:t>
      </w:r>
      <w:r w:rsidR="00652175">
        <w:rPr>
          <w:rFonts w:ascii="Times New Roman" w:hAnsi="Times New Roman" w:cs="Times New Roman"/>
          <w:color w:val="000000" w:themeColor="text1"/>
          <w:sz w:val="24"/>
          <w:szCs w:val="24"/>
        </w:rPr>
        <w:t>which have high relevance with ITMO and e-mobility</w:t>
      </w:r>
      <w:r w:rsidR="0012764D">
        <w:rPr>
          <w:rFonts w:ascii="Times New Roman" w:hAnsi="Times New Roman" w:cs="Times New Roman"/>
          <w:color w:val="000000" w:themeColor="text1"/>
          <w:sz w:val="24"/>
          <w:szCs w:val="24"/>
        </w:rPr>
        <w:t>;</w:t>
      </w:r>
    </w:p>
    <w:p w14:paraId="6F82E38B" w14:textId="4BF33BB2" w:rsidR="00792010" w:rsidRDefault="00494ED6" w:rsidP="00A749DF">
      <w:pPr>
        <w:pStyle w:val="MsoListParagraph0"/>
        <w:numPr>
          <w:ilvl w:val="0"/>
          <w:numId w:val="2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Analysis on </w:t>
      </w:r>
      <w:r w:rsidR="009939D7">
        <w:rPr>
          <w:rFonts w:ascii="Times New Roman" w:hAnsi="Times New Roman" w:cs="Times New Roman"/>
          <w:color w:val="000000" w:themeColor="text1"/>
          <w:sz w:val="24"/>
          <w:szCs w:val="24"/>
        </w:rPr>
        <w:t>e-mobility</w:t>
      </w:r>
      <w:r>
        <w:rPr>
          <w:rFonts w:ascii="Times New Roman" w:hAnsi="Times New Roman" w:cs="Times New Roman"/>
          <w:color w:val="000000" w:themeColor="text1"/>
          <w:sz w:val="24"/>
          <w:szCs w:val="24"/>
        </w:rPr>
        <w:t xml:space="preserve"> strategies</w:t>
      </w:r>
      <w:r w:rsidR="003F2E96">
        <w:rPr>
          <w:rFonts w:ascii="Times New Roman" w:hAnsi="Times New Roman" w:cs="Times New Roman"/>
          <w:color w:val="000000" w:themeColor="text1"/>
          <w:sz w:val="24"/>
          <w:szCs w:val="24"/>
        </w:rPr>
        <w:t xml:space="preserve"> and current status</w:t>
      </w:r>
      <w:r>
        <w:rPr>
          <w:rFonts w:ascii="Times New Roman" w:hAnsi="Times New Roman" w:cs="Times New Roman"/>
          <w:color w:val="000000" w:themeColor="text1"/>
          <w:sz w:val="24"/>
          <w:szCs w:val="24"/>
        </w:rPr>
        <w:t xml:space="preserve"> </w:t>
      </w:r>
      <w:r w:rsidR="0012764D">
        <w:rPr>
          <w:rFonts w:ascii="Times New Roman" w:hAnsi="Times New Roman" w:cs="Times New Roman"/>
          <w:color w:val="000000" w:themeColor="text1"/>
          <w:sz w:val="24"/>
          <w:szCs w:val="24"/>
        </w:rPr>
        <w:t>of Korea</w:t>
      </w:r>
      <w:r w:rsidR="00C6058F">
        <w:rPr>
          <w:rFonts w:ascii="Times New Roman" w:hAnsi="Times New Roman" w:cs="Times New Roman"/>
          <w:color w:val="000000" w:themeColor="text1"/>
          <w:sz w:val="24"/>
          <w:szCs w:val="24"/>
        </w:rPr>
        <w:t>n</w:t>
      </w:r>
      <w:r w:rsidR="0012764D">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overnment in response to GHG emission and vehicle exhaust emission</w:t>
      </w:r>
      <w:r w:rsidR="0012764D">
        <w:rPr>
          <w:rFonts w:ascii="Times New Roman" w:hAnsi="Times New Roman" w:cs="Times New Roman"/>
          <w:color w:val="000000" w:themeColor="text1"/>
          <w:sz w:val="24"/>
          <w:szCs w:val="24"/>
        </w:rPr>
        <w:t>;</w:t>
      </w:r>
    </w:p>
    <w:p w14:paraId="6B2E2F07" w14:textId="31FF4BF2" w:rsidR="00792010" w:rsidRDefault="0012764D" w:rsidP="00A749DF">
      <w:pPr>
        <w:pStyle w:val="MsoListParagraph0"/>
        <w:numPr>
          <w:ilvl w:val="0"/>
          <w:numId w:val="2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Analysis of international ITMO cooperation and GHG </w:t>
      </w:r>
      <w:r w:rsidR="00BE1D78">
        <w:rPr>
          <w:rFonts w:ascii="Times New Roman" w:hAnsi="Times New Roman" w:cs="Times New Roman"/>
          <w:color w:val="000000" w:themeColor="text1"/>
          <w:sz w:val="24"/>
          <w:szCs w:val="24"/>
        </w:rPr>
        <w:t>mitigation</w:t>
      </w:r>
      <w:r>
        <w:rPr>
          <w:rFonts w:ascii="Times New Roman" w:hAnsi="Times New Roman" w:cs="Times New Roman"/>
          <w:color w:val="000000" w:themeColor="text1"/>
          <w:sz w:val="24"/>
          <w:szCs w:val="24"/>
        </w:rPr>
        <w:t xml:space="preserve"> programs </w:t>
      </w:r>
      <w:r w:rsidR="003F2E96">
        <w:rPr>
          <w:rFonts w:ascii="Times New Roman" w:hAnsi="Times New Roman" w:cs="Times New Roman"/>
          <w:color w:val="000000" w:themeColor="text1"/>
          <w:sz w:val="24"/>
          <w:szCs w:val="24"/>
        </w:rPr>
        <w:t>that related with</w:t>
      </w:r>
      <w:r>
        <w:rPr>
          <w:rFonts w:ascii="Times New Roman" w:hAnsi="Times New Roman" w:cs="Times New Roman"/>
          <w:color w:val="000000" w:themeColor="text1"/>
          <w:sz w:val="24"/>
          <w:szCs w:val="24"/>
        </w:rPr>
        <w:t xml:space="preserve"> Korean enterprises and Korean government</w:t>
      </w:r>
      <w:r w:rsidR="003F2E96">
        <w:rPr>
          <w:rFonts w:ascii="Times New Roman" w:hAnsi="Times New Roman" w:cs="Times New Roman"/>
          <w:color w:val="000000" w:themeColor="text1"/>
          <w:sz w:val="24"/>
          <w:szCs w:val="24"/>
        </w:rPr>
        <w:t>(or any other examples)</w:t>
      </w:r>
      <w:r>
        <w:rPr>
          <w:rFonts w:ascii="Times New Roman" w:hAnsi="Times New Roman" w:cs="Times New Roman"/>
          <w:color w:val="000000" w:themeColor="text1"/>
          <w:sz w:val="24"/>
          <w:szCs w:val="24"/>
        </w:rPr>
        <w:t>;</w:t>
      </w:r>
    </w:p>
    <w:p w14:paraId="0060EF1A" w14:textId="41CB762B" w:rsidR="00BE1D78" w:rsidRDefault="00A749DF" w:rsidP="004437CA">
      <w:pPr>
        <w:pStyle w:val="MsoListParagraph0"/>
        <w:numPr>
          <w:ilvl w:val="0"/>
          <w:numId w:val="26"/>
        </w:numPr>
        <w:rPr>
          <w:rFonts w:ascii="Times New Roman" w:hAnsi="Times New Roman" w:cs="Times New Roman"/>
          <w:color w:val="000000" w:themeColor="text1"/>
          <w:sz w:val="24"/>
          <w:szCs w:val="24"/>
        </w:rPr>
      </w:pPr>
      <w:bookmarkStart w:id="1" w:name="OLE_LINK2"/>
      <w:bookmarkStart w:id="2" w:name="OLE_LINK3"/>
      <w:r w:rsidRPr="00C6058F">
        <w:rPr>
          <w:rFonts w:ascii="Times New Roman" w:hAnsi="Times New Roman" w:cs="Times New Roman"/>
          <w:color w:val="000000" w:themeColor="text1"/>
          <w:sz w:val="24"/>
          <w:szCs w:val="24"/>
        </w:rPr>
        <w:t xml:space="preserve">Analysis of </w:t>
      </w:r>
      <w:bookmarkEnd w:id="1"/>
      <w:bookmarkEnd w:id="2"/>
      <w:r w:rsidR="00BE1D78">
        <w:rPr>
          <w:rFonts w:ascii="Times New Roman" w:hAnsi="Times New Roman" w:cs="Times New Roman"/>
          <w:color w:val="000000" w:themeColor="text1"/>
          <w:sz w:val="24"/>
          <w:szCs w:val="24"/>
        </w:rPr>
        <w:t xml:space="preserve">the capacity of e-mobility such as its technologies, charging </w:t>
      </w:r>
      <w:r w:rsidR="00AB0FA9">
        <w:rPr>
          <w:rFonts w:ascii="Times New Roman" w:hAnsi="Times New Roman" w:cs="Times New Roman"/>
          <w:color w:val="000000" w:themeColor="text1"/>
          <w:sz w:val="24"/>
          <w:szCs w:val="24"/>
        </w:rPr>
        <w:t>infrastructure</w:t>
      </w:r>
      <w:r w:rsidR="00BE1D78">
        <w:rPr>
          <w:rFonts w:ascii="Times New Roman" w:hAnsi="Times New Roman" w:cs="Times New Roman"/>
          <w:color w:val="000000" w:themeColor="text1"/>
          <w:sz w:val="24"/>
          <w:szCs w:val="24"/>
        </w:rPr>
        <w:t xml:space="preserve"> and related policies or regulations which </w:t>
      </w:r>
      <w:r w:rsidR="00C16B32">
        <w:rPr>
          <w:rFonts w:ascii="Times New Roman" w:hAnsi="Times New Roman" w:cs="Times New Roman"/>
          <w:color w:val="000000" w:themeColor="text1"/>
          <w:sz w:val="24"/>
          <w:szCs w:val="24"/>
        </w:rPr>
        <w:t>makes</w:t>
      </w:r>
      <w:r w:rsidR="00BE1D78">
        <w:rPr>
          <w:rFonts w:ascii="Times New Roman" w:hAnsi="Times New Roman" w:cs="Times New Roman"/>
          <w:color w:val="000000" w:themeColor="text1"/>
          <w:sz w:val="24"/>
          <w:szCs w:val="24"/>
        </w:rPr>
        <w:t xml:space="preserve"> </w:t>
      </w:r>
      <w:r w:rsidR="00C16B32">
        <w:rPr>
          <w:rFonts w:ascii="Times New Roman" w:hAnsi="Times New Roman" w:cs="Times New Roman"/>
          <w:color w:val="000000" w:themeColor="text1"/>
          <w:sz w:val="24"/>
          <w:szCs w:val="24"/>
        </w:rPr>
        <w:t xml:space="preserve">it </w:t>
      </w:r>
      <w:r w:rsidR="00BE1D78">
        <w:rPr>
          <w:rFonts w:ascii="Times New Roman" w:hAnsi="Times New Roman" w:cs="Times New Roman"/>
          <w:color w:val="000000" w:themeColor="text1"/>
          <w:sz w:val="24"/>
          <w:szCs w:val="24"/>
        </w:rPr>
        <w:t xml:space="preserve">available </w:t>
      </w:r>
      <w:r w:rsidR="003118E4">
        <w:rPr>
          <w:rFonts w:ascii="Times New Roman" w:hAnsi="Times New Roman" w:cs="Times New Roman"/>
          <w:color w:val="000000" w:themeColor="text1"/>
          <w:sz w:val="24"/>
          <w:szCs w:val="24"/>
        </w:rPr>
        <w:t>the transition to e-mobility for all vehicle types.</w:t>
      </w:r>
      <w:r w:rsidR="00BE1D78">
        <w:rPr>
          <w:rFonts w:ascii="Times New Roman" w:hAnsi="Times New Roman" w:cs="Times New Roman"/>
          <w:color w:val="000000" w:themeColor="text1"/>
          <w:sz w:val="24"/>
          <w:szCs w:val="24"/>
        </w:rPr>
        <w:t xml:space="preserve"> </w:t>
      </w:r>
    </w:p>
    <w:p w14:paraId="2F333248" w14:textId="1CAD42A6" w:rsidR="007F79E8" w:rsidRPr="00BE1D78" w:rsidRDefault="007F79E8" w:rsidP="004437CA">
      <w:pPr>
        <w:pStyle w:val="MsoListParagraph0"/>
        <w:ind w:left="0"/>
        <w:rPr>
          <w:rFonts w:ascii="Times New Roman" w:hAnsi="Times New Roman" w:cs="Times New Roman" w:hint="eastAsia"/>
          <w:color w:val="000000" w:themeColor="text1"/>
          <w:sz w:val="24"/>
          <w:szCs w:val="24"/>
        </w:rPr>
      </w:pPr>
    </w:p>
    <w:p w14:paraId="136116E1" w14:textId="583F862D" w:rsidR="004437CA" w:rsidRDefault="004437CA" w:rsidP="004437CA">
      <w:pPr>
        <w:pStyle w:val="MsoListParagraph0"/>
        <w:ind w:left="0"/>
        <w:rPr>
          <w:rFonts w:ascii="Times New Roman" w:hAnsi="Times New Roman" w:cs="Times New Roman"/>
          <w:b/>
          <w:color w:val="000000" w:themeColor="text1"/>
          <w:sz w:val="24"/>
          <w:szCs w:val="24"/>
        </w:rPr>
      </w:pPr>
      <w:r w:rsidRPr="004437CA">
        <w:rPr>
          <w:rFonts w:ascii="Times New Roman" w:hAnsi="Times New Roman" w:cs="Times New Roman"/>
          <w:b/>
          <w:color w:val="000000" w:themeColor="text1"/>
          <w:sz w:val="24"/>
          <w:szCs w:val="24"/>
        </w:rPr>
        <w:t>1</w:t>
      </w:r>
      <w:r w:rsidR="000300EC">
        <w:rPr>
          <w:rFonts w:ascii="Times New Roman" w:hAnsi="Times New Roman" w:cs="Times New Roman"/>
          <w:b/>
          <w:color w:val="000000" w:themeColor="text1"/>
          <w:sz w:val="24"/>
          <w:szCs w:val="24"/>
        </w:rPr>
        <w:t>3</w:t>
      </w:r>
      <w:r w:rsidRPr="004437CA">
        <w:rPr>
          <w:rFonts w:ascii="Times New Roman" w:hAnsi="Times New Roman" w:cs="Times New Roman"/>
          <w:b/>
          <w:color w:val="000000" w:themeColor="text1"/>
          <w:sz w:val="24"/>
          <w:szCs w:val="24"/>
        </w:rPr>
        <w:t xml:space="preserve">. </w:t>
      </w:r>
      <w:r w:rsidRPr="004437CA">
        <w:rPr>
          <w:rFonts w:ascii="Times New Roman" w:hAnsi="Times New Roman" w:cs="Times New Roman"/>
          <w:b/>
          <w:color w:val="000000" w:themeColor="text1"/>
          <w:sz w:val="24"/>
          <w:szCs w:val="24"/>
        </w:rPr>
        <w:tab/>
        <w:t>(Activity 3) Policy recommendations: The implications and applications of the Korean experience</w:t>
      </w:r>
    </w:p>
    <w:p w14:paraId="7F0F6011" w14:textId="0BE575AD" w:rsidR="002721E7" w:rsidRPr="002721E7" w:rsidRDefault="002721E7" w:rsidP="004437CA">
      <w:pPr>
        <w:pStyle w:val="MsoListParagraph0"/>
        <w:ind w:left="0"/>
        <w:rPr>
          <w:rFonts w:ascii="Times New Roman" w:hAnsi="Times New Roman" w:cs="Times New Roman"/>
          <w:b/>
          <w:color w:val="000000" w:themeColor="text1"/>
          <w:sz w:val="24"/>
          <w:szCs w:val="24"/>
        </w:rPr>
      </w:pPr>
    </w:p>
    <w:p w14:paraId="2A5D7369" w14:textId="768AB082" w:rsidR="00382D71" w:rsidRDefault="002721E7" w:rsidP="00382D71">
      <w:pPr>
        <w:pStyle w:val="MsoListParagraph0"/>
        <w:ind w:left="0"/>
        <w:rPr>
          <w:rFonts w:ascii="Times New Roman" w:hAnsi="Times New Roman" w:cs="Times New Roman"/>
          <w:color w:val="FF0000"/>
          <w:sz w:val="24"/>
          <w:szCs w:val="24"/>
        </w:rPr>
      </w:pPr>
      <w:r>
        <w:rPr>
          <w:rFonts w:ascii="Times New Roman" w:eastAsia="맑은 고딕" w:hAnsi="Times New Roman" w:cs="Times New Roman" w:hint="eastAsia"/>
          <w:color w:val="000000" w:themeColor="text1"/>
          <w:sz w:val="24"/>
          <w:szCs w:val="24"/>
        </w:rPr>
        <w:t>Based</w:t>
      </w:r>
      <w:r>
        <w:rPr>
          <w:rFonts w:ascii="Times New Roman" w:eastAsia="맑은 고딕" w:hAnsi="Times New Roman" w:cs="Times New Roman"/>
          <w:color w:val="000000" w:themeColor="text1"/>
          <w:sz w:val="24"/>
          <w:szCs w:val="24"/>
        </w:rPr>
        <w:t xml:space="preserve"> on the findings of the abovementioned diagnostic and case studies, a KSP consultant will provide recommendations and suggestions on development of transport infrastructure</w:t>
      </w:r>
      <w:r w:rsidR="009139CA">
        <w:rPr>
          <w:rFonts w:ascii="Times New Roman" w:eastAsia="맑은 고딕" w:hAnsi="Times New Roman" w:cs="Times New Roman"/>
          <w:color w:val="000000" w:themeColor="text1"/>
          <w:sz w:val="24"/>
          <w:szCs w:val="24"/>
        </w:rPr>
        <w:t xml:space="preserve"> of e-mobility</w:t>
      </w:r>
      <w:r w:rsidR="00EB7F7E">
        <w:rPr>
          <w:rFonts w:ascii="Times New Roman" w:eastAsia="맑은 고딕" w:hAnsi="Times New Roman" w:cs="Times New Roman"/>
          <w:color w:val="000000" w:themeColor="text1"/>
          <w:sz w:val="24"/>
          <w:szCs w:val="24"/>
        </w:rPr>
        <w:t xml:space="preserve">, </w:t>
      </w:r>
      <w:r w:rsidR="006D4B2C">
        <w:rPr>
          <w:rFonts w:ascii="Times New Roman" w:eastAsia="맑은 고딕" w:hAnsi="Times New Roman" w:cs="Times New Roman"/>
          <w:color w:val="000000" w:themeColor="text1"/>
          <w:sz w:val="24"/>
          <w:szCs w:val="24"/>
        </w:rPr>
        <w:t>e</w:t>
      </w:r>
      <w:r w:rsidR="00EB7F7E">
        <w:rPr>
          <w:rFonts w:ascii="Times New Roman" w:eastAsia="맑은 고딕" w:hAnsi="Times New Roman" w:cs="Times New Roman"/>
          <w:color w:val="000000" w:themeColor="text1"/>
          <w:sz w:val="24"/>
          <w:szCs w:val="24"/>
        </w:rPr>
        <w:t>specially public transports such as buses</w:t>
      </w:r>
      <w:r>
        <w:rPr>
          <w:rFonts w:ascii="Times New Roman" w:eastAsia="맑은 고딕" w:hAnsi="Times New Roman" w:cs="Times New Roman"/>
          <w:color w:val="000000" w:themeColor="text1"/>
          <w:sz w:val="24"/>
          <w:szCs w:val="24"/>
        </w:rPr>
        <w:t>, programs that actively promote understanding of ITMO and environmental policies related to e-mobility</w:t>
      </w:r>
      <w:r w:rsidR="009139CA">
        <w:rPr>
          <w:rFonts w:ascii="Times New Roman" w:eastAsia="맑은 고딕" w:hAnsi="Times New Roman" w:cs="Times New Roman"/>
          <w:color w:val="000000" w:themeColor="text1"/>
          <w:sz w:val="24"/>
          <w:szCs w:val="24"/>
        </w:rPr>
        <w:t xml:space="preserve"> and ITMO</w:t>
      </w:r>
      <w:r w:rsidR="00382D71">
        <w:rPr>
          <w:rFonts w:ascii="Times New Roman" w:eastAsia="맑은 고딕" w:hAnsi="Times New Roman" w:cs="Times New Roman"/>
          <w:color w:val="000000" w:themeColor="text1"/>
          <w:sz w:val="24"/>
          <w:szCs w:val="24"/>
        </w:rPr>
        <w:t>. The findings will also aim to be referred to by other countries where the GHG and carbon emission problems exist. This activity will include the following:</w:t>
      </w:r>
    </w:p>
    <w:p w14:paraId="2CBE0097" w14:textId="0307665B" w:rsidR="003F63D8" w:rsidRDefault="003F63D8" w:rsidP="00630CE9">
      <w:pPr>
        <w:pStyle w:val="MsoListParagraph0"/>
        <w:ind w:left="0"/>
        <w:rPr>
          <w:rFonts w:ascii="Times New Roman" w:hAnsi="Times New Roman" w:cs="Times New Roman"/>
          <w:color w:val="000000" w:themeColor="text1"/>
          <w:sz w:val="24"/>
          <w:szCs w:val="24"/>
        </w:rPr>
      </w:pPr>
    </w:p>
    <w:p w14:paraId="1B433684" w14:textId="41A25B18" w:rsidR="00630CE9" w:rsidRDefault="00630CE9" w:rsidP="003F63D8">
      <w:pPr>
        <w:pStyle w:val="MsoListParagraph0"/>
        <w:numPr>
          <w:ilvl w:val="0"/>
          <w:numId w:val="2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Establishment of infrastructure and environmental policies related to e-mobility and ITMO;</w:t>
      </w:r>
    </w:p>
    <w:p w14:paraId="122C0C15" w14:textId="0C8D88E7" w:rsidR="003F63D8" w:rsidRDefault="003F63D8" w:rsidP="003F63D8">
      <w:pPr>
        <w:pStyle w:val="MsoListParagraph0"/>
        <w:numPr>
          <w:ilvl w:val="0"/>
          <w:numId w:val="2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Action plans for developing and implementing </w:t>
      </w:r>
      <w:r w:rsidR="00630CE9">
        <w:rPr>
          <w:rFonts w:ascii="Times New Roman" w:hAnsi="Times New Roman" w:cs="Times New Roman"/>
          <w:color w:val="000000" w:themeColor="text1"/>
          <w:sz w:val="24"/>
          <w:szCs w:val="24"/>
        </w:rPr>
        <w:t>programs or project that actively promote understanding of ITMO;</w:t>
      </w:r>
    </w:p>
    <w:p w14:paraId="0FCB3623" w14:textId="553B626F" w:rsidR="006F0623" w:rsidRDefault="00EB7F7E" w:rsidP="003F63D8">
      <w:pPr>
        <w:pStyle w:val="MsoListParagraph0"/>
        <w:numPr>
          <w:ilvl w:val="0"/>
          <w:numId w:val="2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Recommendation on a</w:t>
      </w:r>
      <w:r w:rsidR="003F63D8">
        <w:rPr>
          <w:rFonts w:ascii="Times New Roman" w:hAnsi="Times New Roman" w:cs="Times New Roman"/>
          <w:color w:val="000000" w:themeColor="text1"/>
          <w:sz w:val="24"/>
          <w:szCs w:val="24"/>
        </w:rPr>
        <w:t xml:space="preserve">ction plans for </w:t>
      </w:r>
      <w:r w:rsidR="00630CE9">
        <w:rPr>
          <w:rFonts w:ascii="Times New Roman" w:hAnsi="Times New Roman" w:cs="Times New Roman"/>
          <w:color w:val="000000" w:themeColor="text1"/>
          <w:sz w:val="24"/>
          <w:szCs w:val="24"/>
        </w:rPr>
        <w:t>promoting market of electric mobility technologies and Rwandan Government cooperation regarding ITMO;</w:t>
      </w:r>
    </w:p>
    <w:p w14:paraId="186AAAA1" w14:textId="65615F65" w:rsidR="00C86E0A" w:rsidRDefault="00630CE9" w:rsidP="00EA0319">
      <w:pPr>
        <w:pStyle w:val="MsoListParagraph0"/>
        <w:numPr>
          <w:ilvl w:val="0"/>
          <w:numId w:val="2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Policy implications applicable to not only public transports but also other </w:t>
      </w:r>
      <w:r w:rsidR="006D597E">
        <w:rPr>
          <w:rFonts w:ascii="Times New Roman" w:hAnsi="Times New Roman" w:cs="Times New Roman"/>
          <w:color w:val="000000" w:themeColor="text1"/>
          <w:sz w:val="24"/>
          <w:szCs w:val="24"/>
        </w:rPr>
        <w:t xml:space="preserve">types of </w:t>
      </w:r>
      <w:r>
        <w:rPr>
          <w:rFonts w:ascii="Times New Roman" w:hAnsi="Times New Roman" w:cs="Times New Roman"/>
          <w:color w:val="000000" w:themeColor="text1"/>
          <w:sz w:val="24"/>
          <w:szCs w:val="24"/>
        </w:rPr>
        <w:t>vehicle</w:t>
      </w:r>
      <w:r w:rsidR="006D597E">
        <w:rPr>
          <w:rFonts w:ascii="Times New Roman" w:hAnsi="Times New Roman" w:cs="Times New Roman"/>
          <w:color w:val="000000" w:themeColor="text1"/>
          <w:sz w:val="24"/>
          <w:szCs w:val="24"/>
        </w:rPr>
        <w:t>s.</w:t>
      </w:r>
    </w:p>
    <w:p w14:paraId="04619E39" w14:textId="7A181847" w:rsidR="00EF7A6F" w:rsidRDefault="00EF7A6F" w:rsidP="00EA0319">
      <w:pPr>
        <w:pStyle w:val="MsoListParagraph0"/>
        <w:ind w:left="0"/>
        <w:rPr>
          <w:rFonts w:ascii="Times New Roman" w:hAnsi="Times New Roman" w:cs="Times New Roman" w:hint="eastAsia"/>
          <w:color w:val="000000" w:themeColor="text1"/>
          <w:sz w:val="24"/>
          <w:szCs w:val="24"/>
        </w:rPr>
      </w:pPr>
    </w:p>
    <w:p w14:paraId="7E69E3CF" w14:textId="05621C2A" w:rsidR="00EF7A6F" w:rsidRDefault="00EF7A6F" w:rsidP="00EA0319">
      <w:pPr>
        <w:pStyle w:val="MsoListParagraph0"/>
        <w:ind w:left="0"/>
        <w:rPr>
          <w:rFonts w:ascii="Times New Roman" w:hAnsi="Times New Roman" w:cs="Times New Roman"/>
          <w:b/>
          <w:color w:val="000000" w:themeColor="text1"/>
          <w:sz w:val="24"/>
          <w:szCs w:val="24"/>
        </w:rPr>
      </w:pPr>
      <w:r w:rsidRPr="00EF7A6F">
        <w:rPr>
          <w:rFonts w:ascii="Times New Roman" w:hAnsi="Times New Roman" w:cs="Times New Roman"/>
          <w:b/>
          <w:color w:val="000000" w:themeColor="text1"/>
          <w:sz w:val="24"/>
          <w:szCs w:val="24"/>
        </w:rPr>
        <w:t>1</w:t>
      </w:r>
      <w:r w:rsidR="000300EC">
        <w:rPr>
          <w:rFonts w:ascii="Times New Roman" w:hAnsi="Times New Roman" w:cs="Times New Roman"/>
          <w:b/>
          <w:color w:val="000000" w:themeColor="text1"/>
          <w:sz w:val="24"/>
          <w:szCs w:val="24"/>
        </w:rPr>
        <w:t>4</w:t>
      </w:r>
      <w:r w:rsidRPr="00EF7A6F">
        <w:rPr>
          <w:rFonts w:ascii="Times New Roman" w:hAnsi="Times New Roman" w:cs="Times New Roman"/>
          <w:b/>
          <w:color w:val="000000" w:themeColor="text1"/>
          <w:sz w:val="24"/>
          <w:szCs w:val="24"/>
        </w:rPr>
        <w:t>.</w:t>
      </w:r>
      <w:r w:rsidRPr="00EF7A6F">
        <w:rPr>
          <w:rFonts w:ascii="Times New Roman" w:hAnsi="Times New Roman" w:cs="Times New Roman"/>
          <w:b/>
          <w:color w:val="000000" w:themeColor="text1"/>
          <w:sz w:val="24"/>
          <w:szCs w:val="24"/>
        </w:rPr>
        <w:tab/>
        <w:t>(Activity 4) The capacity-building and interim workshops in Korea</w:t>
      </w:r>
    </w:p>
    <w:p w14:paraId="63E15A04" w14:textId="574726A4" w:rsidR="00EF7A6F" w:rsidRDefault="00EF7A6F" w:rsidP="00EA0319">
      <w:pPr>
        <w:pStyle w:val="MsoListParagraph0"/>
        <w:ind w:left="0"/>
        <w:rPr>
          <w:rFonts w:ascii="Times New Roman" w:hAnsi="Times New Roman" w:cs="Times New Roman"/>
          <w:color w:val="000000" w:themeColor="text1"/>
          <w:sz w:val="24"/>
          <w:szCs w:val="24"/>
        </w:rPr>
      </w:pPr>
    </w:p>
    <w:p w14:paraId="5FA23D97" w14:textId="792467FD" w:rsidR="00EF7A6F" w:rsidRPr="00EF7A6F" w:rsidRDefault="00BC73CE" w:rsidP="00EA0319">
      <w:pPr>
        <w:pStyle w:val="MsoListParagraph0"/>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After the submission of the interim report, the KSP consultant and Korea Eximbank will cohost a capacity-building workshop in Korea; it will last for approximately 5 days. The interim workshop would mainly contain introducing mechanisms to facilitate learning and enable trading, Korea e-mobility policies/regulations and key technologies including e-buses and charging stations.</w:t>
      </w:r>
    </w:p>
    <w:p w14:paraId="30B2D011" w14:textId="68C70258" w:rsidR="00C86E0A" w:rsidRDefault="00C86E0A" w:rsidP="0053043E">
      <w:pPr>
        <w:pStyle w:val="MsoListParagraph0"/>
        <w:spacing w:line="271" w:lineRule="auto"/>
        <w:ind w:left="0"/>
        <w:rPr>
          <w:rFonts w:ascii="Times New Roman" w:hAnsi="Times New Roman" w:cs="Times New Roman"/>
          <w:color w:val="000000" w:themeColor="text1"/>
          <w:sz w:val="24"/>
          <w:szCs w:val="24"/>
        </w:rPr>
      </w:pPr>
    </w:p>
    <w:p w14:paraId="35B1EBF8" w14:textId="0DF327C8" w:rsidR="00667A02" w:rsidRDefault="00667A02" w:rsidP="0053043E">
      <w:pPr>
        <w:pStyle w:val="MsoListParagraph0"/>
        <w:spacing w:line="271" w:lineRule="auto"/>
        <w:ind w:left="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The interim workshop will be held alongside the capacity-building workshop. </w:t>
      </w:r>
      <w:r>
        <w:rPr>
          <w:rFonts w:ascii="Times New Roman" w:hAnsi="Times New Roman" w:cs="Times New Roman"/>
          <w:color w:val="000000" w:themeColor="text1"/>
          <w:sz w:val="24"/>
          <w:szCs w:val="24"/>
        </w:rPr>
        <w:t>During the workshop, the KSP consultant will share the study’s outputs so far and will explain the remaining work that is needed to produce the best-quality study results.</w:t>
      </w:r>
    </w:p>
    <w:p w14:paraId="616172EB" w14:textId="09685A63" w:rsidR="00667A02" w:rsidRPr="00667A02" w:rsidRDefault="00667A02" w:rsidP="0053043E">
      <w:pPr>
        <w:pStyle w:val="MsoListParagraph0"/>
        <w:spacing w:line="271" w:lineRule="auto"/>
        <w:ind w:left="0"/>
        <w:rPr>
          <w:rFonts w:ascii="Times New Roman" w:hAnsi="Times New Roman" w:cs="Times New Roman" w:hint="eastAsia"/>
          <w:b/>
          <w:color w:val="000000" w:themeColor="text1"/>
          <w:sz w:val="24"/>
          <w:szCs w:val="24"/>
        </w:rPr>
      </w:pPr>
    </w:p>
    <w:p w14:paraId="1272DBA8" w14:textId="7F727C64" w:rsidR="00667A02" w:rsidRPr="00667A02" w:rsidRDefault="00667A02" w:rsidP="0053043E">
      <w:pPr>
        <w:pStyle w:val="MsoListParagraph0"/>
        <w:spacing w:line="271" w:lineRule="auto"/>
        <w:ind w:left="0"/>
        <w:rPr>
          <w:rFonts w:ascii="Times New Roman" w:hAnsi="Times New Roman" w:cs="Times New Roman"/>
          <w:b/>
          <w:color w:val="000000" w:themeColor="text1"/>
          <w:sz w:val="24"/>
          <w:szCs w:val="24"/>
        </w:rPr>
      </w:pPr>
      <w:r w:rsidRPr="00667A02">
        <w:rPr>
          <w:rFonts w:ascii="Times New Roman" w:hAnsi="Times New Roman" w:cs="Times New Roman" w:hint="eastAsia"/>
          <w:b/>
          <w:color w:val="000000" w:themeColor="text1"/>
          <w:sz w:val="24"/>
          <w:szCs w:val="24"/>
        </w:rPr>
        <w:t xml:space="preserve">15. </w:t>
      </w:r>
      <w:r w:rsidRPr="00667A02">
        <w:rPr>
          <w:rFonts w:ascii="Times New Roman" w:hAnsi="Times New Roman" w:cs="Times New Roman" w:hint="eastAsia"/>
          <w:b/>
          <w:color w:val="000000" w:themeColor="text1"/>
          <w:sz w:val="24"/>
          <w:szCs w:val="24"/>
        </w:rPr>
        <w:tab/>
        <w:t>(Activity 5) The final dissemination seminar in Rwanda</w:t>
      </w:r>
    </w:p>
    <w:p w14:paraId="25721546" w14:textId="09D78BD1" w:rsidR="0022049E" w:rsidRDefault="0022049E" w:rsidP="00EF7A6F">
      <w:pPr>
        <w:pStyle w:val="MsoListParagraph0"/>
        <w:ind w:left="0"/>
        <w:rPr>
          <w:rFonts w:ascii="Times New Roman" w:hAnsi="Times New Roman" w:cs="Times New Roman"/>
          <w:color w:val="FF0000"/>
          <w:sz w:val="24"/>
          <w:szCs w:val="24"/>
        </w:rPr>
      </w:pPr>
    </w:p>
    <w:p w14:paraId="3904A2DC" w14:textId="173BA86A" w:rsidR="00F91AC1" w:rsidRPr="0095002F" w:rsidRDefault="00667A02" w:rsidP="0095002F">
      <w:pPr>
        <w:pStyle w:val="MsoListParagraph0"/>
        <w:ind w:left="0"/>
        <w:rPr>
          <w:color w:val="FF0000"/>
          <w:sz w:val="24"/>
          <w:szCs w:val="24"/>
        </w:rPr>
      </w:pPr>
      <w:r w:rsidRPr="00667A02">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KSP consultant will present the final report at the project’s dissemination seminar, which will also include key project stakeholders from Ministry of Infrastructure and other related institutions. The aim of this seminar is to disseminate the project’s outputs and conclusions to the Rwandan Government, as well as to relevant experts and stakeholders.</w:t>
      </w:r>
      <w:r w:rsidR="0053043E" w:rsidRPr="00442642">
        <w:rPr>
          <w:rFonts w:ascii="Times New Roman" w:hAnsi="Times New Roman" w:cs="Times New Roman"/>
          <w:color w:val="FF0000"/>
          <w:sz w:val="24"/>
          <w:szCs w:val="24"/>
        </w:rPr>
        <w:t xml:space="preserve"> </w:t>
      </w:r>
    </w:p>
    <w:sectPr w:rsidR="00F91AC1" w:rsidRPr="0095002F" w:rsidSect="0096126D">
      <w:pgSz w:w="11906" w:h="16838"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DC66" w14:textId="77777777" w:rsidR="00C6199E" w:rsidRDefault="00C6199E" w:rsidP="000C13F6">
      <w:pPr>
        <w:spacing w:after="0" w:line="240" w:lineRule="auto"/>
      </w:pPr>
      <w:r>
        <w:separator/>
      </w:r>
    </w:p>
  </w:endnote>
  <w:endnote w:type="continuationSeparator" w:id="0">
    <w:p w14:paraId="70BE1066" w14:textId="77777777" w:rsidR="00C6199E" w:rsidRDefault="00C6199E" w:rsidP="000C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C473E" w14:textId="77777777" w:rsidR="00C6199E" w:rsidRDefault="00C6199E" w:rsidP="000C13F6">
      <w:pPr>
        <w:spacing w:after="0" w:line="240" w:lineRule="auto"/>
      </w:pPr>
      <w:r>
        <w:separator/>
      </w:r>
    </w:p>
  </w:footnote>
  <w:footnote w:type="continuationSeparator" w:id="0">
    <w:p w14:paraId="360A32DE" w14:textId="77777777" w:rsidR="00C6199E" w:rsidRDefault="00C6199E" w:rsidP="000C1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E96"/>
    <w:multiLevelType w:val="hybridMultilevel"/>
    <w:tmpl w:val="C232A8CE"/>
    <w:lvl w:ilvl="0" w:tplc="4C76DB82">
      <w:start w:val="1"/>
      <w:numFmt w:val="lowerRoman"/>
      <w:lvlText w:val="(%1)"/>
      <w:lvlJc w:val="left"/>
      <w:pPr>
        <w:ind w:left="800" w:hanging="40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AFD2FD8"/>
    <w:multiLevelType w:val="hybridMultilevel"/>
    <w:tmpl w:val="1DA0CEC8"/>
    <w:lvl w:ilvl="0" w:tplc="8904CA22">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2" w15:restartNumberingAfterBreak="0">
    <w:nsid w:val="111D33BC"/>
    <w:multiLevelType w:val="hybridMultilevel"/>
    <w:tmpl w:val="00B0B572"/>
    <w:lvl w:ilvl="0" w:tplc="D17AB46A">
      <w:start w:val="1"/>
      <w:numFmt w:val="lowerRoman"/>
      <w:lvlText w:val="(%1)"/>
      <w:lvlJc w:val="left"/>
      <w:pPr>
        <w:ind w:left="800" w:hanging="40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3095C"/>
    <w:multiLevelType w:val="hybridMultilevel"/>
    <w:tmpl w:val="24981FE8"/>
    <w:lvl w:ilvl="0" w:tplc="4C76DB82">
      <w:start w:val="1"/>
      <w:numFmt w:val="lowerRoman"/>
      <w:lvlText w:val="(%1)"/>
      <w:lvlJc w:val="left"/>
      <w:pPr>
        <w:ind w:left="826" w:hanging="400"/>
      </w:pPr>
      <w:rPr>
        <w:rFonts w:ascii="Times New Roman" w:hAnsi="Times New Roman" w:cs="Times New Roman" w:hint="default"/>
        <w:color w:val="auto"/>
      </w:rPr>
    </w:lvl>
    <w:lvl w:ilvl="1" w:tplc="04090019">
      <w:start w:val="1"/>
      <w:numFmt w:val="upperLetter"/>
      <w:lvlText w:val="%2."/>
      <w:lvlJc w:val="left"/>
      <w:pPr>
        <w:ind w:left="1226" w:hanging="400"/>
      </w:pPr>
    </w:lvl>
    <w:lvl w:ilvl="2" w:tplc="0409001B">
      <w:start w:val="1"/>
      <w:numFmt w:val="lowerRoman"/>
      <w:lvlText w:val="%3."/>
      <w:lvlJc w:val="right"/>
      <w:pPr>
        <w:ind w:left="1626" w:hanging="400"/>
      </w:pPr>
    </w:lvl>
    <w:lvl w:ilvl="3" w:tplc="0409000F">
      <w:start w:val="1"/>
      <w:numFmt w:val="decimal"/>
      <w:lvlText w:val="%4."/>
      <w:lvlJc w:val="left"/>
      <w:pPr>
        <w:ind w:left="2026" w:hanging="400"/>
      </w:pPr>
    </w:lvl>
    <w:lvl w:ilvl="4" w:tplc="04090019">
      <w:start w:val="1"/>
      <w:numFmt w:val="upperLetter"/>
      <w:lvlText w:val="%5."/>
      <w:lvlJc w:val="left"/>
      <w:pPr>
        <w:ind w:left="2426" w:hanging="400"/>
      </w:pPr>
    </w:lvl>
    <w:lvl w:ilvl="5" w:tplc="0409001B">
      <w:start w:val="1"/>
      <w:numFmt w:val="lowerRoman"/>
      <w:lvlText w:val="%6."/>
      <w:lvlJc w:val="right"/>
      <w:pPr>
        <w:ind w:left="2826" w:hanging="400"/>
      </w:pPr>
    </w:lvl>
    <w:lvl w:ilvl="6" w:tplc="0409000F">
      <w:start w:val="1"/>
      <w:numFmt w:val="decimal"/>
      <w:lvlText w:val="%7."/>
      <w:lvlJc w:val="left"/>
      <w:pPr>
        <w:ind w:left="3226" w:hanging="400"/>
      </w:pPr>
    </w:lvl>
    <w:lvl w:ilvl="7" w:tplc="04090019">
      <w:start w:val="1"/>
      <w:numFmt w:val="upperLetter"/>
      <w:lvlText w:val="%8."/>
      <w:lvlJc w:val="left"/>
      <w:pPr>
        <w:ind w:left="3626" w:hanging="400"/>
      </w:pPr>
    </w:lvl>
    <w:lvl w:ilvl="8" w:tplc="0409001B">
      <w:start w:val="1"/>
      <w:numFmt w:val="lowerRoman"/>
      <w:lvlText w:val="%9."/>
      <w:lvlJc w:val="right"/>
      <w:pPr>
        <w:ind w:left="4026" w:hanging="400"/>
      </w:pPr>
    </w:lvl>
  </w:abstractNum>
  <w:abstractNum w:abstractNumId="5" w15:restartNumberingAfterBreak="0">
    <w:nsid w:val="2DD20B53"/>
    <w:multiLevelType w:val="hybridMultilevel"/>
    <w:tmpl w:val="034A7BDA"/>
    <w:lvl w:ilvl="0" w:tplc="4C76DB82">
      <w:start w:val="1"/>
      <w:numFmt w:val="lowerRoman"/>
      <w:lvlText w:val="(%1)"/>
      <w:lvlJc w:val="left"/>
      <w:pPr>
        <w:ind w:left="826" w:hanging="400"/>
      </w:pPr>
      <w:rPr>
        <w:rFonts w:ascii="Times New Roman" w:hAnsi="Times New Roman" w:cs="Times New Roman" w:hint="default"/>
        <w:color w:val="auto"/>
      </w:rPr>
    </w:lvl>
    <w:lvl w:ilvl="1" w:tplc="04090019">
      <w:start w:val="1"/>
      <w:numFmt w:val="upperLetter"/>
      <w:lvlText w:val="%2."/>
      <w:lvlJc w:val="left"/>
      <w:pPr>
        <w:ind w:left="1226" w:hanging="400"/>
      </w:pPr>
    </w:lvl>
    <w:lvl w:ilvl="2" w:tplc="0409001B">
      <w:start w:val="1"/>
      <w:numFmt w:val="lowerRoman"/>
      <w:lvlText w:val="%3."/>
      <w:lvlJc w:val="right"/>
      <w:pPr>
        <w:ind w:left="1626" w:hanging="400"/>
      </w:pPr>
    </w:lvl>
    <w:lvl w:ilvl="3" w:tplc="0409000F">
      <w:start w:val="1"/>
      <w:numFmt w:val="decimal"/>
      <w:lvlText w:val="%4."/>
      <w:lvlJc w:val="left"/>
      <w:pPr>
        <w:ind w:left="2026" w:hanging="400"/>
      </w:pPr>
    </w:lvl>
    <w:lvl w:ilvl="4" w:tplc="04090019">
      <w:start w:val="1"/>
      <w:numFmt w:val="upperLetter"/>
      <w:lvlText w:val="%5."/>
      <w:lvlJc w:val="left"/>
      <w:pPr>
        <w:ind w:left="2426" w:hanging="400"/>
      </w:pPr>
    </w:lvl>
    <w:lvl w:ilvl="5" w:tplc="0409001B">
      <w:start w:val="1"/>
      <w:numFmt w:val="lowerRoman"/>
      <w:lvlText w:val="%6."/>
      <w:lvlJc w:val="right"/>
      <w:pPr>
        <w:ind w:left="2826" w:hanging="400"/>
      </w:pPr>
    </w:lvl>
    <w:lvl w:ilvl="6" w:tplc="0409000F">
      <w:start w:val="1"/>
      <w:numFmt w:val="decimal"/>
      <w:lvlText w:val="%7."/>
      <w:lvlJc w:val="left"/>
      <w:pPr>
        <w:ind w:left="3226" w:hanging="400"/>
      </w:pPr>
    </w:lvl>
    <w:lvl w:ilvl="7" w:tplc="04090019">
      <w:start w:val="1"/>
      <w:numFmt w:val="upperLetter"/>
      <w:lvlText w:val="%8."/>
      <w:lvlJc w:val="left"/>
      <w:pPr>
        <w:ind w:left="3626" w:hanging="400"/>
      </w:pPr>
    </w:lvl>
    <w:lvl w:ilvl="8" w:tplc="0409001B">
      <w:start w:val="1"/>
      <w:numFmt w:val="lowerRoman"/>
      <w:lvlText w:val="%9."/>
      <w:lvlJc w:val="right"/>
      <w:pPr>
        <w:ind w:left="4026" w:hanging="400"/>
      </w:pPr>
    </w:lvl>
  </w:abstractNum>
  <w:abstractNum w:abstractNumId="6"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7F74B53"/>
    <w:multiLevelType w:val="hybridMultilevel"/>
    <w:tmpl w:val="001A3DEA"/>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211" w:hanging="360"/>
      </w:pPr>
      <w:rPr>
        <w:rFonts w:ascii="Courier New" w:hAnsi="Courier New" w:cs="Courier New" w:hint="default"/>
      </w:rPr>
    </w:lvl>
    <w:lvl w:ilvl="2" w:tplc="A9907F58">
      <w:start w:val="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82ECD"/>
    <w:multiLevelType w:val="hybridMultilevel"/>
    <w:tmpl w:val="C91E3CCC"/>
    <w:lvl w:ilvl="0" w:tplc="0F0C909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5B446F8"/>
    <w:multiLevelType w:val="hybridMultilevel"/>
    <w:tmpl w:val="9A7291A6"/>
    <w:lvl w:ilvl="0" w:tplc="D17AB46A">
      <w:start w:val="1"/>
      <w:numFmt w:val="lowerRoman"/>
      <w:lvlText w:val="(%1)"/>
      <w:lvlJc w:val="left"/>
      <w:pPr>
        <w:ind w:left="800" w:hanging="40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B472FB4"/>
    <w:multiLevelType w:val="hybridMultilevel"/>
    <w:tmpl w:val="75604CAA"/>
    <w:lvl w:ilvl="0" w:tplc="4C76DB82">
      <w:start w:val="1"/>
      <w:numFmt w:val="lowerRoman"/>
      <w:lvlText w:val="(%1)"/>
      <w:lvlJc w:val="left"/>
      <w:pPr>
        <w:ind w:left="826" w:hanging="400"/>
      </w:pPr>
      <w:rPr>
        <w:rFonts w:ascii="Times New Roman" w:hAnsi="Times New Roman" w:cs="Times New Roman" w:hint="default"/>
        <w:color w:val="auto"/>
      </w:rPr>
    </w:lvl>
    <w:lvl w:ilvl="1" w:tplc="04090019">
      <w:start w:val="1"/>
      <w:numFmt w:val="upperLetter"/>
      <w:lvlText w:val="%2."/>
      <w:lvlJc w:val="left"/>
      <w:pPr>
        <w:ind w:left="1226" w:hanging="400"/>
      </w:pPr>
    </w:lvl>
    <w:lvl w:ilvl="2" w:tplc="0409001B">
      <w:start w:val="1"/>
      <w:numFmt w:val="lowerRoman"/>
      <w:lvlText w:val="%3."/>
      <w:lvlJc w:val="right"/>
      <w:pPr>
        <w:ind w:left="1626" w:hanging="400"/>
      </w:pPr>
    </w:lvl>
    <w:lvl w:ilvl="3" w:tplc="0409000F">
      <w:start w:val="1"/>
      <w:numFmt w:val="decimal"/>
      <w:lvlText w:val="%4."/>
      <w:lvlJc w:val="left"/>
      <w:pPr>
        <w:ind w:left="2026" w:hanging="400"/>
      </w:pPr>
    </w:lvl>
    <w:lvl w:ilvl="4" w:tplc="04090019">
      <w:start w:val="1"/>
      <w:numFmt w:val="upperLetter"/>
      <w:lvlText w:val="%5."/>
      <w:lvlJc w:val="left"/>
      <w:pPr>
        <w:ind w:left="2426" w:hanging="400"/>
      </w:pPr>
    </w:lvl>
    <w:lvl w:ilvl="5" w:tplc="0409001B">
      <w:start w:val="1"/>
      <w:numFmt w:val="lowerRoman"/>
      <w:lvlText w:val="%6."/>
      <w:lvlJc w:val="right"/>
      <w:pPr>
        <w:ind w:left="2826" w:hanging="400"/>
      </w:pPr>
    </w:lvl>
    <w:lvl w:ilvl="6" w:tplc="0409000F">
      <w:start w:val="1"/>
      <w:numFmt w:val="decimal"/>
      <w:lvlText w:val="%7."/>
      <w:lvlJc w:val="left"/>
      <w:pPr>
        <w:ind w:left="3226" w:hanging="400"/>
      </w:pPr>
    </w:lvl>
    <w:lvl w:ilvl="7" w:tplc="04090019">
      <w:start w:val="1"/>
      <w:numFmt w:val="upperLetter"/>
      <w:lvlText w:val="%8."/>
      <w:lvlJc w:val="left"/>
      <w:pPr>
        <w:ind w:left="3626" w:hanging="400"/>
      </w:pPr>
    </w:lvl>
    <w:lvl w:ilvl="8" w:tplc="0409001B">
      <w:start w:val="1"/>
      <w:numFmt w:val="lowerRoman"/>
      <w:lvlText w:val="%9."/>
      <w:lvlJc w:val="right"/>
      <w:pPr>
        <w:ind w:left="4026" w:hanging="400"/>
      </w:pPr>
    </w:lvl>
  </w:abstractNum>
  <w:abstractNum w:abstractNumId="11" w15:restartNumberingAfterBreak="0">
    <w:nsid w:val="4EB11CE8"/>
    <w:multiLevelType w:val="hybridMultilevel"/>
    <w:tmpl w:val="005C3004"/>
    <w:lvl w:ilvl="0" w:tplc="5F3E3EDA">
      <w:start w:val="1"/>
      <w:numFmt w:val="lowerRoman"/>
      <w:lvlText w:val="(%1)"/>
      <w:lvlJc w:val="left"/>
      <w:pPr>
        <w:ind w:left="882" w:hanging="720"/>
      </w:pPr>
      <w:rPr>
        <w:rFonts w:hint="default"/>
        <w:color w:val="auto"/>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12"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13" w15:restartNumberingAfterBreak="0">
    <w:nsid w:val="573B47B0"/>
    <w:multiLevelType w:val="hybridMultilevel"/>
    <w:tmpl w:val="A322CC0E"/>
    <w:lvl w:ilvl="0" w:tplc="7138E25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78B41C7"/>
    <w:multiLevelType w:val="hybridMultilevel"/>
    <w:tmpl w:val="55BA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3799A"/>
    <w:multiLevelType w:val="hybridMultilevel"/>
    <w:tmpl w:val="2F5C6026"/>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0065A"/>
    <w:multiLevelType w:val="hybridMultilevel"/>
    <w:tmpl w:val="69B6CA4A"/>
    <w:lvl w:ilvl="0" w:tplc="2586D99C">
      <w:start w:val="1"/>
      <w:numFmt w:val="upperRoman"/>
      <w:lvlText w:val="%1."/>
      <w:lvlJc w:val="left"/>
      <w:pPr>
        <w:ind w:left="400" w:hanging="400"/>
      </w:pPr>
      <w:rPr>
        <w:rFonts w:ascii="Times New Roman" w:hAnsi="Times New Roman" w:cs="Times New Roman" w:hint="default"/>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6D2162D8"/>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19" w15:restartNumberingAfterBreak="0">
    <w:nsid w:val="70332276"/>
    <w:multiLevelType w:val="hybridMultilevel"/>
    <w:tmpl w:val="59162F94"/>
    <w:lvl w:ilvl="0" w:tplc="D17AB46A">
      <w:start w:val="1"/>
      <w:numFmt w:val="lowerRoman"/>
      <w:lvlText w:val="(%1)"/>
      <w:lvlJc w:val="left"/>
      <w:pPr>
        <w:ind w:left="826" w:hanging="400"/>
      </w:pPr>
      <w:rPr>
        <w:rFonts w:ascii="Times New Roman" w:hAnsi="Times New Roman" w:cs="Times New Roman" w:hint="default"/>
        <w:color w:val="auto"/>
      </w:rPr>
    </w:lvl>
    <w:lvl w:ilvl="1" w:tplc="04090019">
      <w:start w:val="1"/>
      <w:numFmt w:val="upperLetter"/>
      <w:lvlText w:val="%2."/>
      <w:lvlJc w:val="left"/>
      <w:pPr>
        <w:ind w:left="1793" w:hanging="400"/>
      </w:pPr>
    </w:lvl>
    <w:lvl w:ilvl="2" w:tplc="0409001B">
      <w:start w:val="1"/>
      <w:numFmt w:val="lowerRoman"/>
      <w:lvlText w:val="%3."/>
      <w:lvlJc w:val="right"/>
      <w:pPr>
        <w:ind w:left="2193" w:hanging="400"/>
      </w:pPr>
    </w:lvl>
    <w:lvl w:ilvl="3" w:tplc="0409000F">
      <w:start w:val="1"/>
      <w:numFmt w:val="decimal"/>
      <w:lvlText w:val="%4."/>
      <w:lvlJc w:val="left"/>
      <w:pPr>
        <w:ind w:left="2593" w:hanging="400"/>
      </w:pPr>
    </w:lvl>
    <w:lvl w:ilvl="4" w:tplc="04090019">
      <w:start w:val="1"/>
      <w:numFmt w:val="upperLetter"/>
      <w:lvlText w:val="%5."/>
      <w:lvlJc w:val="left"/>
      <w:pPr>
        <w:ind w:left="2993" w:hanging="400"/>
      </w:pPr>
    </w:lvl>
    <w:lvl w:ilvl="5" w:tplc="0409001B">
      <w:start w:val="1"/>
      <w:numFmt w:val="lowerRoman"/>
      <w:lvlText w:val="%6."/>
      <w:lvlJc w:val="right"/>
      <w:pPr>
        <w:ind w:left="3393" w:hanging="400"/>
      </w:pPr>
    </w:lvl>
    <w:lvl w:ilvl="6" w:tplc="0409000F">
      <w:start w:val="1"/>
      <w:numFmt w:val="decimal"/>
      <w:lvlText w:val="%7."/>
      <w:lvlJc w:val="left"/>
      <w:pPr>
        <w:ind w:left="3793" w:hanging="400"/>
      </w:pPr>
    </w:lvl>
    <w:lvl w:ilvl="7" w:tplc="04090019">
      <w:start w:val="1"/>
      <w:numFmt w:val="upperLetter"/>
      <w:lvlText w:val="%8."/>
      <w:lvlJc w:val="left"/>
      <w:pPr>
        <w:ind w:left="4193" w:hanging="400"/>
      </w:pPr>
    </w:lvl>
    <w:lvl w:ilvl="8" w:tplc="0409001B">
      <w:start w:val="1"/>
      <w:numFmt w:val="lowerRoman"/>
      <w:lvlText w:val="%9."/>
      <w:lvlJc w:val="right"/>
      <w:pPr>
        <w:ind w:left="4593" w:hanging="400"/>
      </w:pPr>
    </w:lvl>
  </w:abstractNum>
  <w:abstractNum w:abstractNumId="20" w15:restartNumberingAfterBreak="0">
    <w:nsid w:val="75731B2E"/>
    <w:multiLevelType w:val="hybridMultilevel"/>
    <w:tmpl w:val="B9D47DFC"/>
    <w:lvl w:ilvl="0" w:tplc="21F407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7AB37E32"/>
    <w:multiLevelType w:val="hybridMultilevel"/>
    <w:tmpl w:val="AEA8F98A"/>
    <w:lvl w:ilvl="0" w:tplc="719A86F4">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4"/>
  </w:num>
  <w:num w:numId="7">
    <w:abstractNumId w:val="10"/>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21"/>
  </w:num>
  <w:num w:numId="16">
    <w:abstractNumId w:val="18"/>
  </w:num>
  <w:num w:numId="17">
    <w:abstractNumId w:val="17"/>
  </w:num>
  <w:num w:numId="18">
    <w:abstractNumId w:val="6"/>
  </w:num>
  <w:num w:numId="19">
    <w:abstractNumId w:val="20"/>
  </w:num>
  <w:num w:numId="20">
    <w:abstractNumId w:val="14"/>
  </w:num>
  <w:num w:numId="21">
    <w:abstractNumId w:val="8"/>
  </w:num>
  <w:num w:numId="22">
    <w:abstractNumId w:val="3"/>
  </w:num>
  <w:num w:numId="23">
    <w:abstractNumId w:val="19"/>
  </w:num>
  <w:num w:numId="24">
    <w:abstractNumId w:val="9"/>
  </w:num>
  <w:num w:numId="25">
    <w:abstractNumId w:val="13"/>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90"/>
    <w:rsid w:val="00000EA3"/>
    <w:rsid w:val="0000122D"/>
    <w:rsid w:val="0000632D"/>
    <w:rsid w:val="000300EC"/>
    <w:rsid w:val="000403C0"/>
    <w:rsid w:val="00041663"/>
    <w:rsid w:val="000478B2"/>
    <w:rsid w:val="00050A96"/>
    <w:rsid w:val="00082F17"/>
    <w:rsid w:val="00091247"/>
    <w:rsid w:val="000963A0"/>
    <w:rsid w:val="000A5D3F"/>
    <w:rsid w:val="000C13F6"/>
    <w:rsid w:val="000D15A9"/>
    <w:rsid w:val="000D2481"/>
    <w:rsid w:val="000D4774"/>
    <w:rsid w:val="000D49FD"/>
    <w:rsid w:val="000D4ED4"/>
    <w:rsid w:val="000D7B43"/>
    <w:rsid w:val="000E46AE"/>
    <w:rsid w:val="000E6542"/>
    <w:rsid w:val="00112C62"/>
    <w:rsid w:val="00126C99"/>
    <w:rsid w:val="0012764D"/>
    <w:rsid w:val="00130F0D"/>
    <w:rsid w:val="00143CE2"/>
    <w:rsid w:val="00166EBF"/>
    <w:rsid w:val="001736AA"/>
    <w:rsid w:val="00182799"/>
    <w:rsid w:val="00190112"/>
    <w:rsid w:val="00192F75"/>
    <w:rsid w:val="001968CE"/>
    <w:rsid w:val="001A49A7"/>
    <w:rsid w:val="001A5DE0"/>
    <w:rsid w:val="001A7C9C"/>
    <w:rsid w:val="001B30C5"/>
    <w:rsid w:val="001C05CB"/>
    <w:rsid w:val="001C3C04"/>
    <w:rsid w:val="001C55A7"/>
    <w:rsid w:val="001C6115"/>
    <w:rsid w:val="001D7531"/>
    <w:rsid w:val="001E198A"/>
    <w:rsid w:val="001E2493"/>
    <w:rsid w:val="001F2E4B"/>
    <w:rsid w:val="0020458D"/>
    <w:rsid w:val="00207444"/>
    <w:rsid w:val="00211AFA"/>
    <w:rsid w:val="0022049E"/>
    <w:rsid w:val="00220B39"/>
    <w:rsid w:val="0023152F"/>
    <w:rsid w:val="00231C71"/>
    <w:rsid w:val="00234F9E"/>
    <w:rsid w:val="00236135"/>
    <w:rsid w:val="00244162"/>
    <w:rsid w:val="002442E2"/>
    <w:rsid w:val="00252A56"/>
    <w:rsid w:val="002551B7"/>
    <w:rsid w:val="00260411"/>
    <w:rsid w:val="00264AD5"/>
    <w:rsid w:val="00266E76"/>
    <w:rsid w:val="002675B3"/>
    <w:rsid w:val="00271D7B"/>
    <w:rsid w:val="002721E7"/>
    <w:rsid w:val="00275057"/>
    <w:rsid w:val="00290DAD"/>
    <w:rsid w:val="002943E3"/>
    <w:rsid w:val="002B677D"/>
    <w:rsid w:val="002C1413"/>
    <w:rsid w:val="002C22A5"/>
    <w:rsid w:val="002D2D68"/>
    <w:rsid w:val="002D490C"/>
    <w:rsid w:val="002D4A1F"/>
    <w:rsid w:val="002D509E"/>
    <w:rsid w:val="002D73DB"/>
    <w:rsid w:val="002E0CAB"/>
    <w:rsid w:val="002F00B9"/>
    <w:rsid w:val="002F24B8"/>
    <w:rsid w:val="003118E4"/>
    <w:rsid w:val="00317FA0"/>
    <w:rsid w:val="00317FAB"/>
    <w:rsid w:val="003213B2"/>
    <w:rsid w:val="00324995"/>
    <w:rsid w:val="003258B9"/>
    <w:rsid w:val="00336664"/>
    <w:rsid w:val="0034488B"/>
    <w:rsid w:val="00347312"/>
    <w:rsid w:val="00351329"/>
    <w:rsid w:val="0035602B"/>
    <w:rsid w:val="003620BA"/>
    <w:rsid w:val="00375BF1"/>
    <w:rsid w:val="00382D71"/>
    <w:rsid w:val="00384EAC"/>
    <w:rsid w:val="003A3D92"/>
    <w:rsid w:val="003B4D50"/>
    <w:rsid w:val="003C233B"/>
    <w:rsid w:val="003C5069"/>
    <w:rsid w:val="003D0BA3"/>
    <w:rsid w:val="003D7A06"/>
    <w:rsid w:val="003E0011"/>
    <w:rsid w:val="003E6381"/>
    <w:rsid w:val="003F2E86"/>
    <w:rsid w:val="003F2E96"/>
    <w:rsid w:val="003F63D8"/>
    <w:rsid w:val="003F652F"/>
    <w:rsid w:val="003F6CCB"/>
    <w:rsid w:val="003F719D"/>
    <w:rsid w:val="00401526"/>
    <w:rsid w:val="00411C4B"/>
    <w:rsid w:val="004120A9"/>
    <w:rsid w:val="0041581E"/>
    <w:rsid w:val="00423753"/>
    <w:rsid w:val="00426F80"/>
    <w:rsid w:val="0043230C"/>
    <w:rsid w:val="00433B65"/>
    <w:rsid w:val="00437D19"/>
    <w:rsid w:val="00440DA4"/>
    <w:rsid w:val="00442642"/>
    <w:rsid w:val="0044374A"/>
    <w:rsid w:val="004437CA"/>
    <w:rsid w:val="00450249"/>
    <w:rsid w:val="004715B2"/>
    <w:rsid w:val="0047450D"/>
    <w:rsid w:val="00484B09"/>
    <w:rsid w:val="00494ED6"/>
    <w:rsid w:val="00497869"/>
    <w:rsid w:val="004A5503"/>
    <w:rsid w:val="004A7C8D"/>
    <w:rsid w:val="004B5B97"/>
    <w:rsid w:val="004B7E18"/>
    <w:rsid w:val="004C6786"/>
    <w:rsid w:val="004D55BE"/>
    <w:rsid w:val="004D76CD"/>
    <w:rsid w:val="004D7C97"/>
    <w:rsid w:val="004E30B1"/>
    <w:rsid w:val="004E4FD8"/>
    <w:rsid w:val="004E6438"/>
    <w:rsid w:val="004E78A1"/>
    <w:rsid w:val="004F6352"/>
    <w:rsid w:val="004F6DC3"/>
    <w:rsid w:val="005003D7"/>
    <w:rsid w:val="00501732"/>
    <w:rsid w:val="00514740"/>
    <w:rsid w:val="00517D12"/>
    <w:rsid w:val="005216F6"/>
    <w:rsid w:val="005257F9"/>
    <w:rsid w:val="0053043E"/>
    <w:rsid w:val="00536AD3"/>
    <w:rsid w:val="00576F5E"/>
    <w:rsid w:val="00582A90"/>
    <w:rsid w:val="0058766A"/>
    <w:rsid w:val="00590BBF"/>
    <w:rsid w:val="005C37CB"/>
    <w:rsid w:val="005C6AE0"/>
    <w:rsid w:val="005D00C4"/>
    <w:rsid w:val="005D0615"/>
    <w:rsid w:val="005D3892"/>
    <w:rsid w:val="005D5227"/>
    <w:rsid w:val="005F5631"/>
    <w:rsid w:val="006016BD"/>
    <w:rsid w:val="00602F44"/>
    <w:rsid w:val="006258C1"/>
    <w:rsid w:val="00630CE9"/>
    <w:rsid w:val="00642877"/>
    <w:rsid w:val="0064410E"/>
    <w:rsid w:val="00652175"/>
    <w:rsid w:val="00653CD1"/>
    <w:rsid w:val="0065679F"/>
    <w:rsid w:val="00661F4F"/>
    <w:rsid w:val="00662A08"/>
    <w:rsid w:val="00662D55"/>
    <w:rsid w:val="00667A02"/>
    <w:rsid w:val="00671AD6"/>
    <w:rsid w:val="00680FD8"/>
    <w:rsid w:val="00683DD5"/>
    <w:rsid w:val="00683F88"/>
    <w:rsid w:val="006841BA"/>
    <w:rsid w:val="006A0E6A"/>
    <w:rsid w:val="006A1B03"/>
    <w:rsid w:val="006C15B7"/>
    <w:rsid w:val="006C3B3D"/>
    <w:rsid w:val="006D4B2C"/>
    <w:rsid w:val="006D597E"/>
    <w:rsid w:val="006F0623"/>
    <w:rsid w:val="006F25BF"/>
    <w:rsid w:val="007027BF"/>
    <w:rsid w:val="007203B7"/>
    <w:rsid w:val="00721733"/>
    <w:rsid w:val="007342A8"/>
    <w:rsid w:val="00754D0F"/>
    <w:rsid w:val="00755136"/>
    <w:rsid w:val="007619D6"/>
    <w:rsid w:val="0076538D"/>
    <w:rsid w:val="00767824"/>
    <w:rsid w:val="0078175D"/>
    <w:rsid w:val="00787CE2"/>
    <w:rsid w:val="00790947"/>
    <w:rsid w:val="007914A8"/>
    <w:rsid w:val="00792010"/>
    <w:rsid w:val="007948D9"/>
    <w:rsid w:val="00794E32"/>
    <w:rsid w:val="007A53AB"/>
    <w:rsid w:val="007A6C2A"/>
    <w:rsid w:val="007A714C"/>
    <w:rsid w:val="007C7AE4"/>
    <w:rsid w:val="007D3934"/>
    <w:rsid w:val="007E04D6"/>
    <w:rsid w:val="007E2AB7"/>
    <w:rsid w:val="007E7521"/>
    <w:rsid w:val="007F79E8"/>
    <w:rsid w:val="00806011"/>
    <w:rsid w:val="00810544"/>
    <w:rsid w:val="0081212F"/>
    <w:rsid w:val="0082086D"/>
    <w:rsid w:val="008208B6"/>
    <w:rsid w:val="00826EE9"/>
    <w:rsid w:val="00842F0B"/>
    <w:rsid w:val="00847679"/>
    <w:rsid w:val="0085422C"/>
    <w:rsid w:val="008547D4"/>
    <w:rsid w:val="008564F7"/>
    <w:rsid w:val="008634F1"/>
    <w:rsid w:val="00881CDB"/>
    <w:rsid w:val="00890F47"/>
    <w:rsid w:val="0089282E"/>
    <w:rsid w:val="008A365C"/>
    <w:rsid w:val="008A587F"/>
    <w:rsid w:val="008A7670"/>
    <w:rsid w:val="008C295F"/>
    <w:rsid w:val="008D1235"/>
    <w:rsid w:val="008D2DFE"/>
    <w:rsid w:val="008D3BFA"/>
    <w:rsid w:val="008D486A"/>
    <w:rsid w:val="008D6F85"/>
    <w:rsid w:val="008E1A18"/>
    <w:rsid w:val="00903A58"/>
    <w:rsid w:val="009052C4"/>
    <w:rsid w:val="00907A80"/>
    <w:rsid w:val="00912CAC"/>
    <w:rsid w:val="009139CA"/>
    <w:rsid w:val="00914BB3"/>
    <w:rsid w:val="009175DC"/>
    <w:rsid w:val="0092365D"/>
    <w:rsid w:val="00925FD9"/>
    <w:rsid w:val="00930A9E"/>
    <w:rsid w:val="00942D29"/>
    <w:rsid w:val="0095002F"/>
    <w:rsid w:val="00954242"/>
    <w:rsid w:val="009575F6"/>
    <w:rsid w:val="0096126D"/>
    <w:rsid w:val="00961629"/>
    <w:rsid w:val="009939D7"/>
    <w:rsid w:val="009A00CE"/>
    <w:rsid w:val="009A2814"/>
    <w:rsid w:val="009A7F24"/>
    <w:rsid w:val="009C19C0"/>
    <w:rsid w:val="009D4EBB"/>
    <w:rsid w:val="009F251C"/>
    <w:rsid w:val="009F2971"/>
    <w:rsid w:val="00A01324"/>
    <w:rsid w:val="00A036DF"/>
    <w:rsid w:val="00A0511F"/>
    <w:rsid w:val="00A079DE"/>
    <w:rsid w:val="00A10CBE"/>
    <w:rsid w:val="00A152DB"/>
    <w:rsid w:val="00A1581F"/>
    <w:rsid w:val="00A2083A"/>
    <w:rsid w:val="00A2686E"/>
    <w:rsid w:val="00A26E04"/>
    <w:rsid w:val="00A462E4"/>
    <w:rsid w:val="00A50987"/>
    <w:rsid w:val="00A54C9F"/>
    <w:rsid w:val="00A6724C"/>
    <w:rsid w:val="00A749DF"/>
    <w:rsid w:val="00A77973"/>
    <w:rsid w:val="00A902D8"/>
    <w:rsid w:val="00A9181F"/>
    <w:rsid w:val="00AA0090"/>
    <w:rsid w:val="00AA2B09"/>
    <w:rsid w:val="00AB0FA9"/>
    <w:rsid w:val="00AB1A93"/>
    <w:rsid w:val="00AB7073"/>
    <w:rsid w:val="00AD024E"/>
    <w:rsid w:val="00AD336A"/>
    <w:rsid w:val="00AE24ED"/>
    <w:rsid w:val="00AF05AF"/>
    <w:rsid w:val="00AF3119"/>
    <w:rsid w:val="00B02B3B"/>
    <w:rsid w:val="00B03052"/>
    <w:rsid w:val="00B15907"/>
    <w:rsid w:val="00B16E17"/>
    <w:rsid w:val="00B2094F"/>
    <w:rsid w:val="00B30416"/>
    <w:rsid w:val="00B344A9"/>
    <w:rsid w:val="00B44465"/>
    <w:rsid w:val="00B4492A"/>
    <w:rsid w:val="00B47781"/>
    <w:rsid w:val="00B6603B"/>
    <w:rsid w:val="00B74D34"/>
    <w:rsid w:val="00B8242E"/>
    <w:rsid w:val="00B87EF1"/>
    <w:rsid w:val="00B9189D"/>
    <w:rsid w:val="00B93724"/>
    <w:rsid w:val="00B95EFA"/>
    <w:rsid w:val="00BA0EE4"/>
    <w:rsid w:val="00BC73CE"/>
    <w:rsid w:val="00BD2AE4"/>
    <w:rsid w:val="00BD3431"/>
    <w:rsid w:val="00BE1D78"/>
    <w:rsid w:val="00BF38AB"/>
    <w:rsid w:val="00C15D26"/>
    <w:rsid w:val="00C16B32"/>
    <w:rsid w:val="00C224AF"/>
    <w:rsid w:val="00C243DC"/>
    <w:rsid w:val="00C25390"/>
    <w:rsid w:val="00C400C8"/>
    <w:rsid w:val="00C5593A"/>
    <w:rsid w:val="00C6058F"/>
    <w:rsid w:val="00C6199E"/>
    <w:rsid w:val="00C66604"/>
    <w:rsid w:val="00C66621"/>
    <w:rsid w:val="00C66E21"/>
    <w:rsid w:val="00C71EF7"/>
    <w:rsid w:val="00C72211"/>
    <w:rsid w:val="00C757EA"/>
    <w:rsid w:val="00C80679"/>
    <w:rsid w:val="00C82B1E"/>
    <w:rsid w:val="00C86E0A"/>
    <w:rsid w:val="00CC2E18"/>
    <w:rsid w:val="00CC797C"/>
    <w:rsid w:val="00CD5FD9"/>
    <w:rsid w:val="00CE524A"/>
    <w:rsid w:val="00CE7374"/>
    <w:rsid w:val="00CF0BCE"/>
    <w:rsid w:val="00D03B07"/>
    <w:rsid w:val="00D11DDD"/>
    <w:rsid w:val="00D2506B"/>
    <w:rsid w:val="00D25A67"/>
    <w:rsid w:val="00D30E8C"/>
    <w:rsid w:val="00D37646"/>
    <w:rsid w:val="00D41097"/>
    <w:rsid w:val="00D4687E"/>
    <w:rsid w:val="00D46B29"/>
    <w:rsid w:val="00D56C8D"/>
    <w:rsid w:val="00D60F95"/>
    <w:rsid w:val="00D74316"/>
    <w:rsid w:val="00D81E84"/>
    <w:rsid w:val="00D834B7"/>
    <w:rsid w:val="00D877E3"/>
    <w:rsid w:val="00DB39B9"/>
    <w:rsid w:val="00DB4D72"/>
    <w:rsid w:val="00DB7EBB"/>
    <w:rsid w:val="00DC24A2"/>
    <w:rsid w:val="00DD0800"/>
    <w:rsid w:val="00DD2ABE"/>
    <w:rsid w:val="00DD70BA"/>
    <w:rsid w:val="00DE15CD"/>
    <w:rsid w:val="00DE2957"/>
    <w:rsid w:val="00DE605D"/>
    <w:rsid w:val="00E0085E"/>
    <w:rsid w:val="00E01044"/>
    <w:rsid w:val="00E13697"/>
    <w:rsid w:val="00E16870"/>
    <w:rsid w:val="00E4317B"/>
    <w:rsid w:val="00E449B6"/>
    <w:rsid w:val="00E50D9E"/>
    <w:rsid w:val="00E56A78"/>
    <w:rsid w:val="00E70521"/>
    <w:rsid w:val="00E74211"/>
    <w:rsid w:val="00E860C1"/>
    <w:rsid w:val="00E86C6C"/>
    <w:rsid w:val="00EA0319"/>
    <w:rsid w:val="00EB1E83"/>
    <w:rsid w:val="00EB7F7E"/>
    <w:rsid w:val="00EC3FC3"/>
    <w:rsid w:val="00EC3FEB"/>
    <w:rsid w:val="00EE64E1"/>
    <w:rsid w:val="00EF09B6"/>
    <w:rsid w:val="00EF7A6F"/>
    <w:rsid w:val="00EF7DB4"/>
    <w:rsid w:val="00F0043C"/>
    <w:rsid w:val="00F035A6"/>
    <w:rsid w:val="00F03807"/>
    <w:rsid w:val="00F07332"/>
    <w:rsid w:val="00F135CC"/>
    <w:rsid w:val="00F167AD"/>
    <w:rsid w:val="00F3533A"/>
    <w:rsid w:val="00F405BD"/>
    <w:rsid w:val="00F437F3"/>
    <w:rsid w:val="00F55F85"/>
    <w:rsid w:val="00F66C21"/>
    <w:rsid w:val="00F66DA2"/>
    <w:rsid w:val="00F72E58"/>
    <w:rsid w:val="00F8405B"/>
    <w:rsid w:val="00F85EBE"/>
    <w:rsid w:val="00F91AC1"/>
    <w:rsid w:val="00FA459B"/>
    <w:rsid w:val="00FB682C"/>
    <w:rsid w:val="00FC45C5"/>
    <w:rsid w:val="00FE3186"/>
    <w:rsid w:val="00FE4673"/>
    <w:rsid w:val="00FF1439"/>
    <w:rsid w:val="00FF318E"/>
    <w:rsid w:val="00FF60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EA485"/>
  <w15:docId w15:val="{4D21A81B-BE16-415E-ABE7-B37683EC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
    <w:name w:val="MS바탕글"/>
    <w:basedOn w:val="a"/>
    <w:rsid w:val="0053043E"/>
    <w:pPr>
      <w:spacing w:after="0" w:line="240" w:lineRule="auto"/>
    </w:pPr>
    <w:rPr>
      <w:rFonts w:ascii="굴림" w:eastAsia="굴림" w:hAnsi="굴림" w:cs="굴림"/>
      <w:color w:val="000000"/>
      <w:kern w:val="0"/>
      <w:szCs w:val="20"/>
    </w:rPr>
  </w:style>
  <w:style w:type="paragraph" w:customStyle="1" w:styleId="MsoListParagraph0">
    <w:name w:val="MsoListParagraph"/>
    <w:basedOn w:val="a"/>
    <w:rsid w:val="0053043E"/>
    <w:pPr>
      <w:spacing w:after="0" w:line="240" w:lineRule="auto"/>
      <w:ind w:left="1600"/>
    </w:pPr>
    <w:rPr>
      <w:rFonts w:ascii="굴림" w:eastAsia="굴림" w:hAnsi="굴림" w:cs="굴림"/>
      <w:color w:val="000000"/>
      <w:kern w:val="0"/>
      <w:szCs w:val="20"/>
    </w:rPr>
  </w:style>
  <w:style w:type="paragraph" w:styleId="a3">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375BF1"/>
    <w:pPr>
      <w:spacing w:after="0" w:line="240" w:lineRule="auto"/>
      <w:ind w:leftChars="400" w:left="800"/>
    </w:pPr>
    <w:rPr>
      <w:rFonts w:ascii="맑은 고딕" w:eastAsia="맑은 고딕" w:hAnsi="맑은 고딕" w:cs="Times New Roman"/>
    </w:rPr>
  </w:style>
  <w:style w:type="paragraph" w:styleId="a4">
    <w:name w:val="No Spacing"/>
    <w:uiPriority w:val="1"/>
    <w:qFormat/>
    <w:rsid w:val="00375BF1"/>
    <w:pPr>
      <w:widowControl w:val="0"/>
      <w:wordWrap w:val="0"/>
      <w:autoSpaceDE w:val="0"/>
      <w:autoSpaceDN w:val="0"/>
      <w:spacing w:after="0" w:line="240" w:lineRule="auto"/>
    </w:pPr>
  </w:style>
  <w:style w:type="paragraph" w:styleId="a5">
    <w:name w:val="header"/>
    <w:basedOn w:val="a"/>
    <w:link w:val="Char"/>
    <w:uiPriority w:val="99"/>
    <w:unhideWhenUsed/>
    <w:rsid w:val="000C13F6"/>
    <w:pPr>
      <w:tabs>
        <w:tab w:val="center" w:pos="4513"/>
        <w:tab w:val="right" w:pos="9026"/>
      </w:tabs>
      <w:snapToGrid w:val="0"/>
    </w:pPr>
  </w:style>
  <w:style w:type="character" w:customStyle="1" w:styleId="Char">
    <w:name w:val="머리글 Char"/>
    <w:basedOn w:val="a0"/>
    <w:link w:val="a5"/>
    <w:uiPriority w:val="99"/>
    <w:rsid w:val="000C13F6"/>
  </w:style>
  <w:style w:type="paragraph" w:styleId="a6">
    <w:name w:val="footer"/>
    <w:basedOn w:val="a"/>
    <w:link w:val="Char0"/>
    <w:uiPriority w:val="99"/>
    <w:unhideWhenUsed/>
    <w:rsid w:val="000C13F6"/>
    <w:pPr>
      <w:tabs>
        <w:tab w:val="center" w:pos="4513"/>
        <w:tab w:val="right" w:pos="9026"/>
      </w:tabs>
      <w:snapToGrid w:val="0"/>
    </w:pPr>
  </w:style>
  <w:style w:type="character" w:customStyle="1" w:styleId="Char0">
    <w:name w:val="바닥글 Char"/>
    <w:basedOn w:val="a0"/>
    <w:link w:val="a6"/>
    <w:uiPriority w:val="99"/>
    <w:rsid w:val="000C13F6"/>
  </w:style>
  <w:style w:type="character" w:styleId="a7">
    <w:name w:val="annotation reference"/>
    <w:basedOn w:val="a0"/>
    <w:uiPriority w:val="99"/>
    <w:semiHidden/>
    <w:unhideWhenUsed/>
    <w:rsid w:val="000403C0"/>
    <w:rPr>
      <w:sz w:val="16"/>
      <w:szCs w:val="16"/>
    </w:rPr>
  </w:style>
  <w:style w:type="paragraph" w:styleId="a8">
    <w:name w:val="annotation text"/>
    <w:basedOn w:val="a"/>
    <w:link w:val="Char1"/>
    <w:uiPriority w:val="99"/>
    <w:semiHidden/>
    <w:unhideWhenUsed/>
    <w:rsid w:val="000403C0"/>
    <w:pPr>
      <w:spacing w:line="240" w:lineRule="auto"/>
    </w:pPr>
    <w:rPr>
      <w:szCs w:val="20"/>
    </w:rPr>
  </w:style>
  <w:style w:type="character" w:customStyle="1" w:styleId="Char1">
    <w:name w:val="메모 텍스트 Char"/>
    <w:basedOn w:val="a0"/>
    <w:link w:val="a8"/>
    <w:uiPriority w:val="99"/>
    <w:semiHidden/>
    <w:rsid w:val="000403C0"/>
    <w:rPr>
      <w:szCs w:val="20"/>
    </w:rPr>
  </w:style>
  <w:style w:type="paragraph" w:styleId="a9">
    <w:name w:val="annotation subject"/>
    <w:basedOn w:val="a8"/>
    <w:next w:val="a8"/>
    <w:link w:val="Char2"/>
    <w:uiPriority w:val="99"/>
    <w:semiHidden/>
    <w:unhideWhenUsed/>
    <w:rsid w:val="000403C0"/>
    <w:rPr>
      <w:b/>
      <w:bCs/>
    </w:rPr>
  </w:style>
  <w:style w:type="character" w:customStyle="1" w:styleId="Char2">
    <w:name w:val="메모 주제 Char"/>
    <w:basedOn w:val="Char1"/>
    <w:link w:val="a9"/>
    <w:uiPriority w:val="99"/>
    <w:semiHidden/>
    <w:rsid w:val="000403C0"/>
    <w:rPr>
      <w:b/>
      <w:bCs/>
      <w:szCs w:val="20"/>
    </w:rPr>
  </w:style>
  <w:style w:type="paragraph" w:styleId="aa">
    <w:name w:val="Balloon Text"/>
    <w:basedOn w:val="a"/>
    <w:link w:val="Char3"/>
    <w:uiPriority w:val="99"/>
    <w:semiHidden/>
    <w:unhideWhenUsed/>
    <w:rsid w:val="000403C0"/>
    <w:pPr>
      <w:spacing w:after="0" w:line="240" w:lineRule="auto"/>
    </w:pPr>
    <w:rPr>
      <w:rFonts w:ascii="Segoe UI" w:hAnsi="Segoe UI" w:cs="Segoe UI"/>
      <w:sz w:val="18"/>
      <w:szCs w:val="18"/>
    </w:rPr>
  </w:style>
  <w:style w:type="character" w:customStyle="1" w:styleId="Char3">
    <w:name w:val="풍선 도움말 텍스트 Char"/>
    <w:basedOn w:val="a0"/>
    <w:link w:val="aa"/>
    <w:uiPriority w:val="99"/>
    <w:semiHidden/>
    <w:rsid w:val="000403C0"/>
    <w:rPr>
      <w:rFonts w:ascii="Segoe UI" w:hAnsi="Segoe UI" w:cs="Segoe UI"/>
      <w:sz w:val="18"/>
      <w:szCs w:val="18"/>
    </w:rPr>
  </w:style>
  <w:style w:type="paragraph" w:styleId="ab">
    <w:name w:val="Revision"/>
    <w:hidden/>
    <w:uiPriority w:val="99"/>
    <w:semiHidden/>
    <w:rsid w:val="00536AD3"/>
    <w:pPr>
      <w:spacing w:after="0" w:line="240" w:lineRule="auto"/>
      <w:jc w:val="left"/>
    </w:pPr>
  </w:style>
  <w:style w:type="paragraph" w:styleId="ac">
    <w:name w:val="footnote text"/>
    <w:aliases w:val="single space,ft,ALTS FOOTNOTE,fn,Footnote Text Char Char,FOOTNOTES,ADB,Fußnote,footnote text Char,Footnote Text Char1 Char,Footnote Text Char2 Char,f,footnote text,Geneva 9,Font: Geneva 9,ft1,12pt,Footnote,Boston 10,ft2,Nbpage Moens,Char4"/>
    <w:basedOn w:val="a"/>
    <w:link w:val="Char4"/>
    <w:unhideWhenUsed/>
    <w:qFormat/>
    <w:rsid w:val="00D74316"/>
    <w:pPr>
      <w:snapToGrid w:val="0"/>
      <w:jc w:val="left"/>
    </w:pPr>
  </w:style>
  <w:style w:type="character" w:customStyle="1" w:styleId="Char4">
    <w:name w:val="각주 텍스트 Char"/>
    <w:aliases w:val="single space Char,ft Char,ALTS FOOTNOTE Char,fn Char,Footnote Text Char Char Char,FOOTNOTES Char,ADB Char,Fußnote Char,footnote text Char Char,Footnote Text Char1 Char Char,Footnote Text Char2 Char Char,f Char,footnote text Char1,ft1 Char"/>
    <w:basedOn w:val="a0"/>
    <w:link w:val="ac"/>
    <w:qFormat/>
    <w:rsid w:val="00D74316"/>
  </w:style>
  <w:style w:type="character" w:styleId="ad">
    <w:name w:val="footnote reference"/>
    <w:aliases w:val="ftref,16 Point,Superscript 6 Point,Ref,de nota al pie,Footnote text,footnote,(NECG) Footnote Reference,BVI fnr,Char Char Char Char Car Char,Footnote Reference Number,Footnote1,Fußnotenzeichen DISS,fr,Normal + Font:9 Point,SUPERS,脚注引用"/>
    <w:basedOn w:val="a0"/>
    <w:link w:val="Char20"/>
    <w:unhideWhenUsed/>
    <w:qFormat/>
    <w:rsid w:val="00D74316"/>
    <w:rPr>
      <w:vertAlign w:val="superscript"/>
    </w:rPr>
  </w:style>
  <w:style w:type="paragraph" w:customStyle="1" w:styleId="Char20">
    <w:name w:val="Char2"/>
    <w:basedOn w:val="a"/>
    <w:link w:val="ad"/>
    <w:uiPriority w:val="99"/>
    <w:rsid w:val="002F00B9"/>
    <w:pPr>
      <w:widowControl/>
      <w:wordWrap/>
      <w:autoSpaceDE/>
      <w:autoSpaceDN/>
      <w:spacing w:after="160" w:line="240" w:lineRule="exact"/>
      <w:jc w:val="left"/>
    </w:pPr>
    <w:rPr>
      <w:vertAlign w:val="superscript"/>
    </w:rPr>
  </w:style>
  <w:style w:type="paragraph" w:styleId="ae">
    <w:name w:val="Normal (Web)"/>
    <w:basedOn w:val="a"/>
    <w:uiPriority w:val="99"/>
    <w:unhideWhenUsed/>
    <w:rsid w:val="004B5B97"/>
    <w:rPr>
      <w:rFonts w:ascii="Times New Roman" w:hAnsi="Times New Roman" w:cs="Times New Roman"/>
      <w:sz w:val="24"/>
      <w:szCs w:val="24"/>
    </w:rPr>
  </w:style>
  <w:style w:type="character" w:styleId="af">
    <w:name w:val="Hyperlink"/>
    <w:basedOn w:val="a0"/>
    <w:uiPriority w:val="99"/>
    <w:unhideWhenUsed/>
    <w:rsid w:val="004B5B97"/>
    <w:rPr>
      <w:color w:val="0000FF" w:themeColor="hyperlink"/>
      <w:u w:val="single"/>
    </w:rPr>
  </w:style>
  <w:style w:type="paragraph" w:customStyle="1" w:styleId="af0">
    <w:name w:val="바탕글"/>
    <w:basedOn w:val="a"/>
    <w:rsid w:val="003D7A06"/>
    <w:pPr>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3657">
      <w:bodyDiv w:val="1"/>
      <w:marLeft w:val="0"/>
      <w:marRight w:val="0"/>
      <w:marTop w:val="0"/>
      <w:marBottom w:val="0"/>
      <w:divBdr>
        <w:top w:val="none" w:sz="0" w:space="0" w:color="auto"/>
        <w:left w:val="none" w:sz="0" w:space="0" w:color="auto"/>
        <w:bottom w:val="none" w:sz="0" w:space="0" w:color="auto"/>
        <w:right w:val="none" w:sz="0" w:space="0" w:color="auto"/>
      </w:divBdr>
    </w:div>
    <w:div w:id="726148287">
      <w:bodyDiv w:val="1"/>
      <w:marLeft w:val="0"/>
      <w:marRight w:val="0"/>
      <w:marTop w:val="0"/>
      <w:marBottom w:val="0"/>
      <w:divBdr>
        <w:top w:val="none" w:sz="0" w:space="0" w:color="auto"/>
        <w:left w:val="none" w:sz="0" w:space="0" w:color="auto"/>
        <w:bottom w:val="none" w:sz="0" w:space="0" w:color="auto"/>
        <w:right w:val="none" w:sz="0" w:space="0" w:color="auto"/>
      </w:divBdr>
    </w:div>
    <w:div w:id="1565412596">
      <w:bodyDiv w:val="1"/>
      <w:marLeft w:val="0"/>
      <w:marRight w:val="0"/>
      <w:marTop w:val="0"/>
      <w:marBottom w:val="0"/>
      <w:divBdr>
        <w:top w:val="none" w:sz="0" w:space="0" w:color="auto"/>
        <w:left w:val="none" w:sz="0" w:space="0" w:color="auto"/>
        <w:bottom w:val="none" w:sz="0" w:space="0" w:color="auto"/>
        <w:right w:val="none" w:sz="0" w:space="0" w:color="auto"/>
      </w:divBdr>
    </w:div>
    <w:div w:id="19835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5" ma:contentTypeDescription="Create a new document." ma:contentTypeScope="" ma:versionID="134b9da1472b3a1f91821eab72f60136">
  <xsd:schema xmlns:xsd="http://www.w3.org/2001/XMLSchema" xmlns:xs="http://www.w3.org/2001/XMLSchema" xmlns:p="http://schemas.microsoft.com/office/2006/metadata/properties" xmlns:ns1="http://schemas.microsoft.com/sharepoint/v3" xmlns:ns3="aa3449fd-d373-417f-9c8d-cf261ce8b785" xmlns:ns4="eda4fd43-f936-4ced-9b4a-46c1ef7d5473" targetNamespace="http://schemas.microsoft.com/office/2006/metadata/properties" ma:root="true" ma:fieldsID="244355df8b8e5711c7ea7f1f805ba3b0" ns1:_="" ns3:_="" ns4:_="">
    <xsd:import namespace="http://schemas.microsoft.com/sharepoint/v3"/>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CAF3-B7C2-48C3-8447-801D91775140}">
  <ds:schemaRefs>
    <ds:schemaRef ds:uri="http://schemas.microsoft.com/sharepoint/v3/contenttype/forms"/>
  </ds:schemaRefs>
</ds:datastoreItem>
</file>

<file path=customXml/itemProps2.xml><?xml version="1.0" encoding="utf-8"?>
<ds:datastoreItem xmlns:ds="http://schemas.openxmlformats.org/officeDocument/2006/customXml" ds:itemID="{B204D856-D347-4914-998C-3707A612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96568-882D-4C81-9BC6-642479503E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408F43-AB08-4222-A18C-1220645D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1468</Words>
  <Characters>8372</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한국수출입은행</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dc:creator>
  <cp:lastModifiedBy>exim</cp:lastModifiedBy>
  <cp:revision>5</cp:revision>
  <cp:lastPrinted>2022-11-07T04:49:00Z</cp:lastPrinted>
  <dcterms:created xsi:type="dcterms:W3CDTF">2022-11-21T04:47:00Z</dcterms:created>
  <dcterms:modified xsi:type="dcterms:W3CDTF">2023-01-12T02:17:00Z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